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6E81B677" w:rsidR="00EA23BE" w:rsidRPr="00E14CC3" w:rsidRDefault="00EA23BE" w:rsidP="00EA23BE">
      <w:pPr>
        <w:pStyle w:val="3GPPHeader"/>
        <w:spacing w:after="60"/>
        <w:rPr>
          <w:sz w:val="32"/>
          <w:szCs w:val="32"/>
          <w:highlight w:val="yellow"/>
        </w:rPr>
      </w:pPr>
      <w:r w:rsidRPr="00E14CC3">
        <w:t>3GPP TSG-RAN WG2 #</w:t>
      </w:r>
      <w:r w:rsidR="00B67CA9" w:rsidRPr="00E14CC3">
        <w:t>1</w:t>
      </w:r>
      <w:r w:rsidR="00A22384" w:rsidRPr="00E14CC3">
        <w:t>3</w:t>
      </w:r>
      <w:r w:rsidR="007711D2" w:rsidRPr="00E14CC3">
        <w:t>1</w:t>
      </w:r>
      <w:r w:rsidRPr="00E14CC3">
        <w:tab/>
      </w:r>
      <w:r w:rsidR="003F6CDE" w:rsidRPr="003F6CDE">
        <w:rPr>
          <w:sz w:val="32"/>
          <w:szCs w:val="32"/>
        </w:rPr>
        <w:t>R2-2505836</w:t>
      </w:r>
    </w:p>
    <w:p w14:paraId="78D51D91" w14:textId="54A49A1E" w:rsidR="00192705" w:rsidRPr="00E14CC3" w:rsidRDefault="007711D2" w:rsidP="00EA23BE">
      <w:pPr>
        <w:tabs>
          <w:tab w:val="left" w:pos="1979"/>
        </w:tabs>
        <w:spacing w:afterLines="50" w:after="120" w:line="240" w:lineRule="atLeast"/>
        <w:rPr>
          <w:rFonts w:cs="Arial"/>
          <w:b/>
          <w:bCs/>
          <w:sz w:val="24"/>
          <w:szCs w:val="24"/>
          <w:lang w:eastAsia="en-US"/>
        </w:rPr>
      </w:pPr>
      <w:r w:rsidRPr="00E14CC3">
        <w:rPr>
          <w:b/>
          <w:bCs/>
          <w:sz w:val="24"/>
          <w:szCs w:val="22"/>
        </w:rPr>
        <w:t>Bengaluru, India</w:t>
      </w:r>
      <w:r w:rsidR="00BD674A" w:rsidRPr="00E14CC3">
        <w:rPr>
          <w:b/>
          <w:bCs/>
          <w:sz w:val="24"/>
          <w:szCs w:val="22"/>
        </w:rPr>
        <w:t xml:space="preserve">, </w:t>
      </w:r>
      <w:r w:rsidR="00CC15EC" w:rsidRPr="00E14CC3">
        <w:rPr>
          <w:b/>
          <w:bCs/>
          <w:sz w:val="24"/>
          <w:szCs w:val="22"/>
        </w:rPr>
        <w:t>August</w:t>
      </w:r>
      <w:r w:rsidR="00A55FEC" w:rsidRPr="00E14CC3">
        <w:rPr>
          <w:b/>
          <w:bCs/>
          <w:sz w:val="24"/>
          <w:szCs w:val="22"/>
        </w:rPr>
        <w:t xml:space="preserve"> </w:t>
      </w:r>
      <w:r w:rsidR="00031591" w:rsidRPr="00E14CC3">
        <w:rPr>
          <w:b/>
          <w:bCs/>
          <w:sz w:val="24"/>
          <w:szCs w:val="22"/>
        </w:rPr>
        <w:t>25</w:t>
      </w:r>
      <w:r w:rsidR="00624CBA" w:rsidRPr="00E14CC3">
        <w:rPr>
          <w:b/>
          <w:bCs/>
          <w:sz w:val="24"/>
          <w:szCs w:val="22"/>
          <w:vertAlign w:val="superscript"/>
        </w:rPr>
        <w:t>th</w:t>
      </w:r>
      <w:r w:rsidR="00624CBA" w:rsidRPr="00E14CC3">
        <w:rPr>
          <w:b/>
          <w:bCs/>
          <w:sz w:val="24"/>
          <w:szCs w:val="22"/>
        </w:rPr>
        <w:t xml:space="preserve"> </w:t>
      </w:r>
      <w:r w:rsidR="00BD674A" w:rsidRPr="00E14CC3">
        <w:rPr>
          <w:b/>
          <w:bCs/>
          <w:sz w:val="24"/>
          <w:szCs w:val="22"/>
        </w:rPr>
        <w:t xml:space="preserve">– </w:t>
      </w:r>
      <w:r w:rsidR="00031591" w:rsidRPr="00E14CC3">
        <w:rPr>
          <w:b/>
          <w:bCs/>
          <w:sz w:val="24"/>
          <w:szCs w:val="22"/>
        </w:rPr>
        <w:t>29</w:t>
      </w:r>
      <w:r w:rsidR="00031591" w:rsidRPr="00E14CC3">
        <w:rPr>
          <w:b/>
          <w:bCs/>
          <w:sz w:val="24"/>
          <w:szCs w:val="22"/>
          <w:vertAlign w:val="superscript"/>
        </w:rPr>
        <w:t>th</w:t>
      </w:r>
      <w:r w:rsidR="00624CBA" w:rsidRPr="00E14CC3">
        <w:rPr>
          <w:b/>
          <w:bCs/>
          <w:sz w:val="24"/>
          <w:szCs w:val="22"/>
        </w:rPr>
        <w:t>,</w:t>
      </w:r>
      <w:r w:rsidR="00BD674A" w:rsidRPr="00E14CC3">
        <w:rPr>
          <w:b/>
          <w:bCs/>
          <w:sz w:val="24"/>
          <w:szCs w:val="22"/>
        </w:rPr>
        <w:t xml:space="preserve"> 202</w:t>
      </w:r>
      <w:r w:rsidR="00EC300C" w:rsidRPr="00E14CC3">
        <w:rPr>
          <w:b/>
          <w:bCs/>
          <w:sz w:val="24"/>
          <w:szCs w:val="22"/>
        </w:rPr>
        <w:t>5</w:t>
      </w:r>
      <w:r w:rsidR="00192705" w:rsidRPr="00E14CC3">
        <w:rPr>
          <w:rFonts w:cs="Arial"/>
          <w:b/>
          <w:bCs/>
          <w:sz w:val="24"/>
          <w:szCs w:val="24"/>
          <w:lang w:eastAsia="en-US"/>
        </w:rPr>
        <w:tab/>
      </w:r>
      <w:r w:rsidR="00192705" w:rsidRPr="00E14CC3">
        <w:rPr>
          <w:rFonts w:cs="Arial"/>
          <w:b/>
          <w:bCs/>
          <w:sz w:val="24"/>
          <w:szCs w:val="24"/>
          <w:lang w:eastAsia="en-US"/>
        </w:rPr>
        <w:tab/>
      </w:r>
      <w:r w:rsidR="00192705" w:rsidRPr="00E14CC3">
        <w:rPr>
          <w:rFonts w:cs="Arial"/>
          <w:b/>
          <w:bCs/>
          <w:sz w:val="24"/>
          <w:szCs w:val="24"/>
          <w:lang w:eastAsia="en-US"/>
        </w:rPr>
        <w:tab/>
      </w:r>
      <w:r w:rsidR="00192705" w:rsidRPr="00E14CC3">
        <w:rPr>
          <w:rFonts w:cs="Arial"/>
          <w:b/>
          <w:bCs/>
          <w:sz w:val="24"/>
          <w:szCs w:val="24"/>
          <w:lang w:eastAsia="en-US"/>
        </w:rPr>
        <w:tab/>
      </w:r>
      <w:r w:rsidR="00192705" w:rsidRPr="00E14CC3">
        <w:rPr>
          <w:rFonts w:cs="Arial"/>
          <w:b/>
          <w:bCs/>
          <w:sz w:val="24"/>
          <w:szCs w:val="24"/>
          <w:lang w:eastAsia="en-US"/>
        </w:rPr>
        <w:tab/>
      </w:r>
      <w:r w:rsidR="00192705" w:rsidRPr="00E14CC3">
        <w:rPr>
          <w:rFonts w:cs="Arial"/>
          <w:b/>
          <w:bCs/>
          <w:sz w:val="24"/>
          <w:szCs w:val="24"/>
          <w:lang w:eastAsia="en-US"/>
        </w:rPr>
        <w:tab/>
        <w:t xml:space="preserve">    </w:t>
      </w:r>
      <w:r w:rsidR="00192705" w:rsidRPr="00E14CC3">
        <w:rPr>
          <w:rFonts w:cs="Arial"/>
          <w:b/>
          <w:bCs/>
          <w:sz w:val="24"/>
          <w:szCs w:val="24"/>
          <w:lang w:eastAsia="en-US"/>
        </w:rPr>
        <w:tab/>
        <w:t xml:space="preserve"> </w:t>
      </w:r>
    </w:p>
    <w:p w14:paraId="22DC4D9F" w14:textId="77777777" w:rsidR="00192705" w:rsidRPr="00E14CC3" w:rsidRDefault="00192705" w:rsidP="00192705">
      <w:pPr>
        <w:tabs>
          <w:tab w:val="left" w:pos="1979"/>
        </w:tabs>
        <w:spacing w:afterLines="50" w:after="120" w:line="240" w:lineRule="atLeast"/>
        <w:rPr>
          <w:rFonts w:cs="Arial"/>
          <w:b/>
          <w:bCs/>
          <w:sz w:val="24"/>
          <w:szCs w:val="24"/>
          <w:lang w:eastAsia="en-US"/>
        </w:rPr>
      </w:pPr>
    </w:p>
    <w:p w14:paraId="245F3153" w14:textId="27CEBA52" w:rsidR="00DF0DEE" w:rsidRPr="00C85144" w:rsidRDefault="00655AA5" w:rsidP="00F6287E">
      <w:pPr>
        <w:pStyle w:val="3GPPHeader"/>
        <w:rPr>
          <w:rFonts w:cs="Arial"/>
          <w:sz w:val="22"/>
          <w:szCs w:val="22"/>
        </w:rPr>
      </w:pPr>
      <w:r w:rsidRPr="00C85144">
        <w:rPr>
          <w:rFonts w:eastAsia="MS Mincho" w:cs="Arial"/>
        </w:rPr>
        <w:t xml:space="preserve">Agenda </w:t>
      </w:r>
      <w:r w:rsidRPr="00C85144">
        <w:rPr>
          <w:rFonts w:cs="Arial"/>
          <w:bCs/>
        </w:rPr>
        <w:t>item:</w:t>
      </w:r>
      <w:proofErr w:type="gramStart"/>
      <w:r w:rsidR="00DF0DEE" w:rsidRPr="00C85144">
        <w:rPr>
          <w:rFonts w:cs="Arial"/>
          <w:bCs/>
        </w:rPr>
        <w:tab/>
        <w:t xml:space="preserve">  </w:t>
      </w:r>
      <w:r w:rsidR="00F6287E" w:rsidRPr="00C85144">
        <w:rPr>
          <w:rFonts w:cs="Arial"/>
          <w:sz w:val="22"/>
          <w:szCs w:val="22"/>
        </w:rPr>
        <w:t>8.</w:t>
      </w:r>
      <w:r w:rsidR="006D34C1" w:rsidRPr="00C85144">
        <w:rPr>
          <w:rFonts w:cs="Arial"/>
          <w:sz w:val="22"/>
          <w:szCs w:val="22"/>
        </w:rPr>
        <w:t>3</w:t>
      </w:r>
      <w:r w:rsidR="008431F1" w:rsidRPr="00C85144">
        <w:rPr>
          <w:rFonts w:cs="Arial"/>
          <w:sz w:val="22"/>
          <w:szCs w:val="22"/>
        </w:rPr>
        <w:t>.</w:t>
      </w:r>
      <w:r w:rsidR="00F6287E" w:rsidRPr="00C85144">
        <w:rPr>
          <w:rFonts w:cs="Arial"/>
          <w:sz w:val="22"/>
          <w:szCs w:val="22"/>
        </w:rPr>
        <w:t>2.1</w:t>
      </w:r>
      <w:proofErr w:type="gramEnd"/>
    </w:p>
    <w:p w14:paraId="789A8FAB" w14:textId="72F3F2B9" w:rsidR="00192705" w:rsidRPr="00E14CC3" w:rsidRDefault="00192705" w:rsidP="00DF0DEE">
      <w:pPr>
        <w:keepNext/>
        <w:keepLines/>
        <w:tabs>
          <w:tab w:val="left" w:pos="1979"/>
        </w:tabs>
        <w:rPr>
          <w:rFonts w:cs="Arial"/>
          <w:b/>
          <w:bCs/>
          <w:sz w:val="24"/>
          <w:szCs w:val="24"/>
          <w:lang w:eastAsia="en-US"/>
        </w:rPr>
      </w:pPr>
      <w:r w:rsidRPr="00E14CC3">
        <w:rPr>
          <w:rFonts w:cs="Arial"/>
          <w:b/>
          <w:bCs/>
          <w:sz w:val="24"/>
          <w:szCs w:val="24"/>
          <w:lang w:eastAsia="en-US"/>
        </w:rPr>
        <w:t xml:space="preserve">Source: </w:t>
      </w:r>
      <w:r w:rsidRPr="00E14CC3">
        <w:rPr>
          <w:rFonts w:cs="Arial"/>
          <w:b/>
          <w:bCs/>
          <w:sz w:val="24"/>
          <w:szCs w:val="24"/>
          <w:lang w:eastAsia="en-US"/>
        </w:rPr>
        <w:tab/>
        <w:t>Ericsson</w:t>
      </w:r>
    </w:p>
    <w:p w14:paraId="5C869B30" w14:textId="13490F36" w:rsidR="00192705" w:rsidRPr="00E14CC3" w:rsidRDefault="00192705" w:rsidP="00192705">
      <w:pPr>
        <w:tabs>
          <w:tab w:val="left" w:pos="1979"/>
        </w:tabs>
        <w:spacing w:afterLines="50" w:after="120" w:line="240" w:lineRule="atLeast"/>
        <w:ind w:leftChars="1" w:left="2016" w:hangingChars="823" w:hanging="2014"/>
        <w:rPr>
          <w:rFonts w:cs="Arial"/>
          <w:b/>
          <w:bCs/>
          <w:sz w:val="24"/>
          <w:szCs w:val="24"/>
          <w:lang w:eastAsia="zh-CN"/>
        </w:rPr>
      </w:pPr>
      <w:r w:rsidRPr="00E14CC3">
        <w:rPr>
          <w:rFonts w:cs="Arial"/>
          <w:b/>
          <w:bCs/>
          <w:sz w:val="24"/>
          <w:szCs w:val="24"/>
          <w:lang w:eastAsia="en-US"/>
        </w:rPr>
        <w:t xml:space="preserve">Title:  </w:t>
      </w:r>
      <w:r w:rsidRPr="00E14CC3">
        <w:rPr>
          <w:rFonts w:cs="Arial"/>
          <w:b/>
          <w:bCs/>
          <w:sz w:val="24"/>
          <w:szCs w:val="24"/>
          <w:lang w:eastAsia="en-US"/>
        </w:rPr>
        <w:tab/>
      </w:r>
      <w:r w:rsidR="00D1379C" w:rsidRPr="00E14CC3">
        <w:rPr>
          <w:b/>
          <w:bCs/>
        </w:rPr>
        <w:t>UE</w:t>
      </w:r>
      <w:r w:rsidR="00EB0BD4" w:rsidRPr="00E14CC3">
        <w:rPr>
          <w:b/>
          <w:bCs/>
        </w:rPr>
        <w:t>-</w:t>
      </w:r>
      <w:r w:rsidR="00DF4496" w:rsidRPr="00E14CC3">
        <w:rPr>
          <w:b/>
          <w:bCs/>
        </w:rPr>
        <w:t>s</w:t>
      </w:r>
      <w:r w:rsidR="00D1379C" w:rsidRPr="00E14CC3">
        <w:rPr>
          <w:b/>
          <w:bCs/>
        </w:rPr>
        <w:t xml:space="preserve">ide </w:t>
      </w:r>
      <w:r w:rsidR="00F22583" w:rsidRPr="00E14CC3">
        <w:rPr>
          <w:b/>
          <w:bCs/>
        </w:rPr>
        <w:t>M</w:t>
      </w:r>
      <w:r w:rsidR="00D1379C" w:rsidRPr="00E14CC3">
        <w:rPr>
          <w:b/>
          <w:bCs/>
        </w:rPr>
        <w:t xml:space="preserve">odel – Functionality Management </w:t>
      </w:r>
      <w:r w:rsidR="0087487E" w:rsidRPr="00E14CC3">
        <w:rPr>
          <w:b/>
          <w:bCs/>
        </w:rPr>
        <w:t xml:space="preserve">for </w:t>
      </w:r>
      <w:r w:rsidR="00D1379C" w:rsidRPr="00E14CC3">
        <w:rPr>
          <w:b/>
          <w:bCs/>
        </w:rPr>
        <w:t xml:space="preserve">RRM </w:t>
      </w:r>
      <w:r w:rsidR="00DF4496" w:rsidRPr="00E14CC3">
        <w:rPr>
          <w:b/>
          <w:bCs/>
        </w:rPr>
        <w:t>M</w:t>
      </w:r>
      <w:r w:rsidR="00D1379C" w:rsidRPr="00E14CC3">
        <w:rPr>
          <w:b/>
          <w:bCs/>
        </w:rPr>
        <w:t>easurement Prediction</w:t>
      </w:r>
    </w:p>
    <w:p w14:paraId="1B10EE90" w14:textId="77777777" w:rsidR="00192705" w:rsidRPr="00E14CC3" w:rsidRDefault="00192705" w:rsidP="00192705">
      <w:pPr>
        <w:tabs>
          <w:tab w:val="left" w:pos="1979"/>
        </w:tabs>
        <w:spacing w:afterLines="50" w:after="120" w:line="240" w:lineRule="atLeast"/>
        <w:rPr>
          <w:rFonts w:cs="Arial"/>
          <w:b/>
          <w:bCs/>
          <w:sz w:val="24"/>
          <w:szCs w:val="24"/>
          <w:lang w:eastAsia="en-US"/>
        </w:rPr>
      </w:pPr>
      <w:r w:rsidRPr="00E14CC3">
        <w:rPr>
          <w:rFonts w:cs="Arial"/>
          <w:b/>
          <w:bCs/>
          <w:sz w:val="24"/>
          <w:szCs w:val="24"/>
          <w:lang w:eastAsia="en-US"/>
        </w:rPr>
        <w:t>Document for:</w:t>
      </w:r>
      <w:r w:rsidRPr="00E14CC3">
        <w:rPr>
          <w:rFonts w:cs="Arial"/>
          <w:b/>
          <w:bCs/>
          <w:sz w:val="24"/>
          <w:szCs w:val="24"/>
          <w:lang w:eastAsia="en-US"/>
        </w:rPr>
        <w:tab/>
        <w:t>Discussion and Decision</w:t>
      </w:r>
    </w:p>
    <w:p w14:paraId="7B911BA3" w14:textId="77777777" w:rsidR="00192705" w:rsidRPr="00E14CC3" w:rsidRDefault="00192705" w:rsidP="006357FE">
      <w:pPr>
        <w:pStyle w:val="Heading1"/>
        <w:rPr>
          <w:lang w:eastAsia="zh-CN"/>
        </w:rPr>
      </w:pPr>
      <w:bookmarkStart w:id="0" w:name="_Ref165266342"/>
      <w:r w:rsidRPr="00E14CC3">
        <w:rPr>
          <w:lang w:eastAsia="zh-CN"/>
        </w:rPr>
        <w:t>Introduction</w:t>
      </w:r>
      <w:bookmarkEnd w:id="0"/>
    </w:p>
    <w:p w14:paraId="13C34AC0" w14:textId="669931EF" w:rsidR="00D325A3" w:rsidRPr="00E14CC3" w:rsidRDefault="00D325A3" w:rsidP="00D325A3">
      <w:pPr>
        <w:pStyle w:val="BodyText"/>
        <w:rPr>
          <w:rFonts w:cs="Arial"/>
        </w:rPr>
      </w:pPr>
      <w:r w:rsidRPr="00E14CC3">
        <w:rPr>
          <w:rFonts w:cs="Arial"/>
        </w:rPr>
        <w:t xml:space="preserve">The study item on Artificial Intelligence (AI)/Machine Learning (ML) for mobility in NR was approved </w:t>
      </w:r>
      <w:r w:rsidR="00791B3D" w:rsidRPr="00E14CC3">
        <w:rPr>
          <w:rFonts w:cs="Arial"/>
        </w:rPr>
        <w:t>and revisited</w:t>
      </w:r>
      <w:r w:rsidRPr="00E14CC3">
        <w:rPr>
          <w:rFonts w:cs="Arial"/>
        </w:rPr>
        <w:t xml:space="preserve"> in RAN plenary #10</w:t>
      </w:r>
      <w:r w:rsidR="004D6F3E" w:rsidRPr="00E14CC3">
        <w:rPr>
          <w:rFonts w:cs="Arial"/>
        </w:rPr>
        <w:t>5</w:t>
      </w:r>
      <w:r w:rsidRPr="00E14CC3">
        <w:rPr>
          <w:rFonts w:cs="Arial"/>
        </w:rPr>
        <w:t xml:space="preserve"> [1]. One of the objectives included in the SID is the Life Cycle Management (LCM) of the AI/ML model:</w:t>
      </w:r>
    </w:p>
    <w:p w14:paraId="461751C9" w14:textId="77777777" w:rsidR="00D325A3" w:rsidRPr="00E14CC3" w:rsidRDefault="00D325A3" w:rsidP="00D325A3">
      <w:pPr>
        <w:pStyle w:val="BodyText"/>
        <w:numPr>
          <w:ilvl w:val="0"/>
          <w:numId w:val="32"/>
        </w:numPr>
        <w:rPr>
          <w:rFonts w:cs="Arial"/>
          <w:i/>
          <w:lang w:val="en-US"/>
        </w:rPr>
      </w:pPr>
      <w:r w:rsidRPr="41401A3F">
        <w:rPr>
          <w:rFonts w:cs="Arial"/>
          <w:i/>
          <w:lang w:val="en-US"/>
        </w:rPr>
        <w:t xml:space="preserve">Potential AI mobility specific enhancement should be based on the Rel19 AI/ML-air interface WID general framework (e.g. LCM, performance monitoring </w:t>
      </w:r>
      <w:proofErr w:type="spellStart"/>
      <w:r w:rsidRPr="41401A3F">
        <w:rPr>
          <w:rFonts w:cs="Arial"/>
          <w:i/>
          <w:lang w:val="en-US"/>
        </w:rPr>
        <w:t>etc</w:t>
      </w:r>
      <w:proofErr w:type="spellEnd"/>
      <w:r w:rsidRPr="41401A3F">
        <w:rPr>
          <w:rFonts w:cs="Arial"/>
          <w:i/>
          <w:lang w:val="en-US"/>
        </w:rPr>
        <w:t>) [RAN2]</w:t>
      </w:r>
    </w:p>
    <w:p w14:paraId="1669525D" w14:textId="04AD45ED" w:rsidR="009308E8" w:rsidRPr="00E14CC3" w:rsidRDefault="001156A0" w:rsidP="00D325A3">
      <w:pPr>
        <w:pStyle w:val="BodyText"/>
        <w:rPr>
          <w:rFonts w:cs="Arial"/>
        </w:rPr>
      </w:pPr>
      <w:r w:rsidRPr="00E14CC3">
        <w:rPr>
          <w:rFonts w:cs="Arial"/>
        </w:rPr>
        <w:t>A</w:t>
      </w:r>
      <w:r w:rsidR="00B260F4" w:rsidRPr="00E14CC3">
        <w:rPr>
          <w:rFonts w:cs="Arial"/>
        </w:rPr>
        <w:t xml:space="preserve">spects </w:t>
      </w:r>
      <w:r w:rsidRPr="00E14CC3">
        <w:rPr>
          <w:rFonts w:cs="Arial"/>
        </w:rPr>
        <w:t xml:space="preserve">like </w:t>
      </w:r>
      <w:r w:rsidR="006E6007" w:rsidRPr="00E14CC3">
        <w:rPr>
          <w:rFonts w:cs="Arial"/>
        </w:rPr>
        <w:t>inference configuration</w:t>
      </w:r>
      <w:r w:rsidR="00D81D7E" w:rsidRPr="00E14CC3">
        <w:rPr>
          <w:rFonts w:cs="Arial"/>
        </w:rPr>
        <w:t xml:space="preserve"> and reporting</w:t>
      </w:r>
      <w:r w:rsidRPr="00E14CC3">
        <w:rPr>
          <w:rFonts w:cs="Arial"/>
        </w:rPr>
        <w:t xml:space="preserve"> </w:t>
      </w:r>
      <w:r w:rsidR="00D81D7E" w:rsidRPr="00E14CC3">
        <w:rPr>
          <w:rFonts w:cs="Arial"/>
        </w:rPr>
        <w:t>as well as the</w:t>
      </w:r>
      <w:r w:rsidRPr="00E14CC3">
        <w:rPr>
          <w:rFonts w:cs="Arial"/>
        </w:rPr>
        <w:t xml:space="preserve"> applicability</w:t>
      </w:r>
      <w:r w:rsidR="006E6007" w:rsidRPr="00E14CC3">
        <w:rPr>
          <w:rFonts w:cs="Arial"/>
        </w:rPr>
        <w:t xml:space="preserve"> </w:t>
      </w:r>
      <w:r w:rsidR="00D81D7E" w:rsidRPr="00E14CC3">
        <w:rPr>
          <w:rFonts w:cs="Arial"/>
        </w:rPr>
        <w:t xml:space="preserve">reporting </w:t>
      </w:r>
      <w:r w:rsidR="00E5608E" w:rsidRPr="00E14CC3">
        <w:rPr>
          <w:rFonts w:cs="Arial"/>
        </w:rPr>
        <w:t>are</w:t>
      </w:r>
      <w:r w:rsidR="006E6007" w:rsidRPr="00E14CC3">
        <w:rPr>
          <w:rFonts w:cs="Arial"/>
        </w:rPr>
        <w:t xml:space="preserve"> considered </w:t>
      </w:r>
      <w:r w:rsidR="00E5608E" w:rsidRPr="00E14CC3">
        <w:rPr>
          <w:rFonts w:cs="Arial"/>
        </w:rPr>
        <w:t>a</w:t>
      </w:r>
      <w:r w:rsidR="009308E8" w:rsidRPr="00E14CC3">
        <w:rPr>
          <w:rFonts w:cs="Arial"/>
        </w:rPr>
        <w:t xml:space="preserve">s part </w:t>
      </w:r>
      <w:r w:rsidR="00E74744" w:rsidRPr="00E14CC3">
        <w:rPr>
          <w:rFonts w:cs="Arial"/>
        </w:rPr>
        <w:t>of the LCM</w:t>
      </w:r>
      <w:r w:rsidR="00D81D7E" w:rsidRPr="00E14CC3">
        <w:rPr>
          <w:rFonts w:cs="Arial"/>
        </w:rPr>
        <w:t xml:space="preserve"> and functionality management</w:t>
      </w:r>
      <w:r w:rsidR="00E74744" w:rsidRPr="00E14CC3">
        <w:rPr>
          <w:rFonts w:cs="Arial"/>
        </w:rPr>
        <w:t xml:space="preserve"> framework, </w:t>
      </w:r>
      <w:r w:rsidR="00E5608E" w:rsidRPr="00E14CC3">
        <w:rPr>
          <w:rFonts w:cs="Arial"/>
        </w:rPr>
        <w:t xml:space="preserve">and </w:t>
      </w:r>
      <w:r w:rsidR="00D81D7E" w:rsidRPr="00E14CC3">
        <w:rPr>
          <w:rFonts w:cs="Arial"/>
        </w:rPr>
        <w:t xml:space="preserve">hence </w:t>
      </w:r>
      <w:r w:rsidR="00E5608E" w:rsidRPr="00E14CC3">
        <w:rPr>
          <w:rFonts w:cs="Arial"/>
        </w:rPr>
        <w:t xml:space="preserve">the relevant aspects </w:t>
      </w:r>
      <w:r w:rsidR="00862265" w:rsidRPr="00E14CC3">
        <w:rPr>
          <w:rFonts w:cs="Arial"/>
        </w:rPr>
        <w:t>for the UE</w:t>
      </w:r>
      <w:r w:rsidR="00DF4496" w:rsidRPr="00E14CC3">
        <w:rPr>
          <w:rFonts w:cs="Arial"/>
        </w:rPr>
        <w:t>-</w:t>
      </w:r>
      <w:r w:rsidR="00862265" w:rsidRPr="00E14CC3">
        <w:rPr>
          <w:rFonts w:cs="Arial"/>
        </w:rPr>
        <w:t xml:space="preserve">side model </w:t>
      </w:r>
      <w:r w:rsidR="00E5608E" w:rsidRPr="00E14CC3">
        <w:rPr>
          <w:rFonts w:cs="Arial"/>
        </w:rPr>
        <w:t>will be discussed in this contribution.</w:t>
      </w:r>
      <w:r w:rsidR="00D81D7E" w:rsidRPr="00E14CC3">
        <w:rPr>
          <w:rFonts w:cs="Arial"/>
        </w:rPr>
        <w:t xml:space="preserve"> </w:t>
      </w:r>
      <w:proofErr w:type="gramStart"/>
      <w:r w:rsidR="00D81D7E" w:rsidRPr="00E14CC3">
        <w:rPr>
          <w:rFonts w:cs="Arial"/>
        </w:rPr>
        <w:t>In particular</w:t>
      </w:r>
      <w:r w:rsidR="00680D70" w:rsidRPr="00E14CC3">
        <w:rPr>
          <w:rFonts w:cs="Arial"/>
        </w:rPr>
        <w:t>,</w:t>
      </w:r>
      <w:r w:rsidR="00D81D7E" w:rsidRPr="00E14CC3">
        <w:rPr>
          <w:rFonts w:cs="Arial"/>
        </w:rPr>
        <w:t xml:space="preserve"> we</w:t>
      </w:r>
      <w:proofErr w:type="gramEnd"/>
      <w:r w:rsidR="00D81D7E" w:rsidRPr="00E14CC3">
        <w:rPr>
          <w:rFonts w:cs="Arial"/>
        </w:rPr>
        <w:t xml:space="preserve"> discuss the following topics</w:t>
      </w:r>
      <w:r w:rsidR="008E6644" w:rsidRPr="00E14CC3">
        <w:rPr>
          <w:rFonts w:cs="Arial"/>
        </w:rPr>
        <w:t>:</w:t>
      </w:r>
    </w:p>
    <w:p w14:paraId="483C0E48" w14:textId="79BCA2AC" w:rsidR="00D81D7E" w:rsidRPr="00E14CC3" w:rsidRDefault="00582880" w:rsidP="00C85144">
      <w:pPr>
        <w:pStyle w:val="BodyText"/>
        <w:numPr>
          <w:ilvl w:val="0"/>
          <w:numId w:val="54"/>
        </w:numPr>
        <w:rPr>
          <w:rFonts w:cs="Arial"/>
        </w:rPr>
      </w:pPr>
      <w:r w:rsidRPr="00E14CC3">
        <w:rPr>
          <w:rFonts w:cs="Arial"/>
        </w:rPr>
        <w:t>Inference configuration and reporting</w:t>
      </w:r>
    </w:p>
    <w:p w14:paraId="59740D80" w14:textId="7D420275" w:rsidR="00582880" w:rsidRPr="00E14CC3" w:rsidRDefault="00582880" w:rsidP="00C85144">
      <w:pPr>
        <w:pStyle w:val="BodyText"/>
        <w:numPr>
          <w:ilvl w:val="0"/>
          <w:numId w:val="54"/>
        </w:numPr>
        <w:rPr>
          <w:rFonts w:cs="Arial"/>
        </w:rPr>
      </w:pPr>
      <w:r w:rsidRPr="00E14CC3">
        <w:rPr>
          <w:rFonts w:cs="Arial"/>
        </w:rPr>
        <w:t>Applicability reporting</w:t>
      </w:r>
    </w:p>
    <w:p w14:paraId="4384F57A" w14:textId="64D962C4" w:rsidR="00582880" w:rsidRPr="00E14CC3" w:rsidRDefault="00582880" w:rsidP="00C85144">
      <w:pPr>
        <w:pStyle w:val="BodyText"/>
        <w:numPr>
          <w:ilvl w:val="0"/>
          <w:numId w:val="54"/>
        </w:numPr>
        <w:rPr>
          <w:rFonts w:cs="Arial"/>
        </w:rPr>
      </w:pPr>
      <w:r w:rsidRPr="00E14CC3">
        <w:rPr>
          <w:rFonts w:cs="Arial"/>
        </w:rPr>
        <w:t xml:space="preserve">Performance monitoring </w:t>
      </w:r>
    </w:p>
    <w:p w14:paraId="3832D9F9" w14:textId="49258496" w:rsidR="00167CBA" w:rsidRDefault="004000E8" w:rsidP="00167CBA">
      <w:pPr>
        <w:pStyle w:val="Heading1"/>
        <w:rPr>
          <w:rStyle w:val="Emphasis"/>
          <w:i w:val="0"/>
          <w:iCs w:val="0"/>
        </w:rPr>
      </w:pPr>
      <w:bookmarkStart w:id="1" w:name="_Ref178064866"/>
      <w:bookmarkStart w:id="2" w:name="_Ref117485385"/>
      <w:r w:rsidRPr="00E14CC3">
        <w:rPr>
          <w:rStyle w:val="Emphasis"/>
          <w:i w:val="0"/>
          <w:iCs w:val="0"/>
        </w:rPr>
        <w:t>Discussion</w:t>
      </w:r>
      <w:bookmarkEnd w:id="1"/>
      <w:bookmarkEnd w:id="2"/>
    </w:p>
    <w:p w14:paraId="1E9A7BF2" w14:textId="228D57E6" w:rsidR="00A71A99" w:rsidRPr="00E14CC3" w:rsidRDefault="003465B3" w:rsidP="00A71A99">
      <w:pPr>
        <w:pStyle w:val="Heading2"/>
      </w:pPr>
      <w:r w:rsidRPr="00E14CC3">
        <w:t>Inference and reporting configuration and applicability</w:t>
      </w:r>
    </w:p>
    <w:p w14:paraId="53BBDABA" w14:textId="6A531040" w:rsidR="001F0074" w:rsidRPr="00E14CC3" w:rsidRDefault="000147B3" w:rsidP="00C85144">
      <w:pPr>
        <w:pStyle w:val="Heading3"/>
        <w:ind w:left="709"/>
      </w:pPr>
      <w:r w:rsidRPr="00E14CC3">
        <w:t>Inference configuration</w:t>
      </w:r>
    </w:p>
    <w:p w14:paraId="0207377F" w14:textId="77777777" w:rsidR="003343ED" w:rsidRPr="00E14CC3" w:rsidRDefault="003343ED" w:rsidP="003343ED">
      <w:pPr>
        <w:spacing w:after="120"/>
        <w:jc w:val="both"/>
        <w:rPr>
          <w:rFonts w:cs="Arial"/>
        </w:rPr>
      </w:pPr>
      <w:r w:rsidRPr="00E14CC3">
        <w:rPr>
          <w:rFonts w:cs="Arial"/>
        </w:rPr>
        <w:t>In RAN2#129bis meeting the following was agreed:</w:t>
      </w:r>
    </w:p>
    <w:p w14:paraId="69E8B32A" w14:textId="77777777" w:rsidR="003343ED" w:rsidRPr="00E14CC3" w:rsidRDefault="003343ED" w:rsidP="003343ED">
      <w:pPr>
        <w:pBdr>
          <w:top w:val="single" w:sz="8" w:space="1" w:color="auto"/>
          <w:left w:val="single" w:sz="8" w:space="4" w:color="auto"/>
          <w:bottom w:val="single" w:sz="8" w:space="1" w:color="auto"/>
          <w:right w:val="single" w:sz="8" w:space="4" w:color="auto"/>
        </w:pBdr>
        <w:spacing w:after="120"/>
        <w:ind w:left="426"/>
        <w:jc w:val="both"/>
        <w:rPr>
          <w:rFonts w:cs="Arial"/>
          <w:i/>
          <w:iCs/>
        </w:rPr>
      </w:pPr>
      <w:r w:rsidRPr="00E14CC3">
        <w:rPr>
          <w:rFonts w:cs="Arial"/>
          <w:i/>
          <w:iCs/>
        </w:rPr>
        <w:t>The inference configuration and reporting for AI/ML mobility can be based on RRM measurement framework</w:t>
      </w:r>
    </w:p>
    <w:p w14:paraId="1F2E3CA9" w14:textId="77777777" w:rsidR="003343ED" w:rsidRPr="00E14CC3" w:rsidRDefault="003343ED" w:rsidP="003343ED">
      <w:pPr>
        <w:spacing w:after="120"/>
        <w:jc w:val="both"/>
        <w:rPr>
          <w:rFonts w:cs="Arial"/>
        </w:rPr>
      </w:pPr>
      <w:r w:rsidRPr="00E14CC3">
        <w:rPr>
          <w:rFonts w:cs="Arial"/>
        </w:rPr>
        <w:t>Additionally, the following agreements have been taken in RAN2#130 meeting:</w:t>
      </w:r>
    </w:p>
    <w:tbl>
      <w:tblPr>
        <w:tblW w:w="9460" w:type="dxa"/>
        <w:tblInd w:w="2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460"/>
      </w:tblGrid>
      <w:tr w:rsidR="003343ED" w:rsidRPr="00E14CC3" w14:paraId="3B77482A" w14:textId="77777777" w:rsidTr="00C85144">
        <w:trPr>
          <w:trHeight w:val="2635"/>
        </w:trPr>
        <w:tc>
          <w:tcPr>
            <w:tcW w:w="9460" w:type="dxa"/>
            <w:tcBorders>
              <w:bottom w:val="single" w:sz="8" w:space="0" w:color="auto"/>
            </w:tcBorders>
          </w:tcPr>
          <w:p w14:paraId="4BD9E72D" w14:textId="77777777" w:rsidR="003343ED" w:rsidRPr="00E14CC3" w:rsidRDefault="003343ED" w:rsidP="003343ED">
            <w:pPr>
              <w:numPr>
                <w:ilvl w:val="0"/>
                <w:numId w:val="33"/>
              </w:numPr>
              <w:spacing w:after="120"/>
              <w:ind w:left="511"/>
              <w:jc w:val="both"/>
              <w:rPr>
                <w:rFonts w:cs="Arial"/>
                <w:i/>
                <w:iCs/>
              </w:rPr>
            </w:pPr>
            <w:r w:rsidRPr="00E14CC3">
              <w:rPr>
                <w:rFonts w:cs="Arial"/>
                <w:i/>
                <w:iCs/>
              </w:rPr>
              <w:lastRenderedPageBreak/>
              <w:t>The following potential “inference parameters” can be considered for measurement configuration, which provides the necessary information for UE to examine the applicability, it may contain</w:t>
            </w:r>
          </w:p>
          <w:p w14:paraId="018683A4" w14:textId="77777777" w:rsidR="003343ED" w:rsidRPr="00E14CC3" w:rsidRDefault="003343ED" w:rsidP="003343ED">
            <w:pPr>
              <w:numPr>
                <w:ilvl w:val="1"/>
                <w:numId w:val="33"/>
              </w:numPr>
              <w:spacing w:after="120"/>
              <w:jc w:val="both"/>
              <w:rPr>
                <w:rFonts w:cs="Arial"/>
                <w:i/>
                <w:iCs/>
              </w:rPr>
            </w:pPr>
            <w:r w:rsidRPr="00E14CC3">
              <w:rPr>
                <w:rFonts w:cs="Arial"/>
                <w:i/>
                <w:iCs/>
              </w:rPr>
              <w:t>PW length (for temporal case A)</w:t>
            </w:r>
          </w:p>
          <w:p w14:paraId="2074D956" w14:textId="2371E2CE" w:rsidR="003343ED" w:rsidRPr="00E14CC3" w:rsidRDefault="003343ED" w:rsidP="003343ED">
            <w:pPr>
              <w:numPr>
                <w:ilvl w:val="1"/>
                <w:numId w:val="33"/>
              </w:numPr>
              <w:spacing w:after="120"/>
              <w:jc w:val="both"/>
              <w:rPr>
                <w:rFonts w:cs="Arial"/>
                <w:i/>
                <w:iCs/>
              </w:rPr>
            </w:pPr>
            <w:r w:rsidRPr="00E14CC3">
              <w:rPr>
                <w:rFonts w:cs="Arial"/>
                <w:i/>
                <w:iCs/>
              </w:rPr>
              <w:t>Skipping pattern (e.g. SSB config that indicates SSBs transmitted) (optional).  MRRT (for temporal case B) not discussed in study item, but if RAN4 says otherwise can be considered in WI</w:t>
            </w:r>
          </w:p>
          <w:p w14:paraId="3DC278E8" w14:textId="6316C0EA" w:rsidR="003343ED" w:rsidRPr="00E14CC3" w:rsidRDefault="003343ED" w:rsidP="003343ED">
            <w:pPr>
              <w:numPr>
                <w:ilvl w:val="1"/>
                <w:numId w:val="33"/>
              </w:numPr>
              <w:spacing w:after="120"/>
              <w:jc w:val="both"/>
              <w:rPr>
                <w:rFonts w:cs="Arial"/>
                <w:i/>
                <w:iCs/>
              </w:rPr>
            </w:pPr>
            <w:r w:rsidRPr="00E14CC3">
              <w:rPr>
                <w:rFonts w:cs="Arial"/>
                <w:i/>
                <w:iCs/>
              </w:rPr>
              <w:t>Measured and predicted beam pattern (optional). MRRS (for spatial domain prediction) not discussed in study item, but if RAN4 says otherwise can be considered in WI</w:t>
            </w:r>
          </w:p>
          <w:p w14:paraId="68A53841" w14:textId="77777777" w:rsidR="003343ED" w:rsidRPr="00E14CC3" w:rsidRDefault="003343ED" w:rsidP="003343ED">
            <w:pPr>
              <w:numPr>
                <w:ilvl w:val="1"/>
                <w:numId w:val="33"/>
              </w:numPr>
              <w:spacing w:after="120"/>
              <w:jc w:val="both"/>
              <w:rPr>
                <w:rFonts w:cs="Arial"/>
                <w:i/>
                <w:iCs/>
              </w:rPr>
            </w:pPr>
            <w:r w:rsidRPr="00E14CC3">
              <w:rPr>
                <w:rFonts w:cs="Arial"/>
                <w:i/>
                <w:iCs/>
              </w:rPr>
              <w:t>Measured and predicted frequency (For inter-</w:t>
            </w:r>
            <w:proofErr w:type="spellStart"/>
            <w:r w:rsidRPr="00E14CC3">
              <w:rPr>
                <w:rFonts w:cs="Arial"/>
                <w:i/>
                <w:iCs/>
              </w:rPr>
              <w:t>freq</w:t>
            </w:r>
            <w:proofErr w:type="spellEnd"/>
            <w:r w:rsidRPr="00E14CC3">
              <w:rPr>
                <w:rFonts w:cs="Arial"/>
                <w:i/>
                <w:iCs/>
              </w:rPr>
              <w:t xml:space="preserve"> domain prediction)</w:t>
            </w:r>
          </w:p>
          <w:p w14:paraId="256C0136" w14:textId="77777777" w:rsidR="003343ED" w:rsidRPr="00E14CC3" w:rsidRDefault="003343ED" w:rsidP="003343ED">
            <w:pPr>
              <w:numPr>
                <w:ilvl w:val="0"/>
                <w:numId w:val="33"/>
              </w:numPr>
              <w:spacing w:after="120"/>
              <w:jc w:val="both"/>
              <w:rPr>
                <w:rFonts w:cs="Arial"/>
              </w:rPr>
            </w:pPr>
            <w:r w:rsidRPr="00E14CC3">
              <w:rPr>
                <w:rFonts w:cs="Arial"/>
                <w:i/>
                <w:iCs/>
              </w:rPr>
              <w:t xml:space="preserve">Model related choices (i.e., cluster-based vs. cell-based, L1 filtering, RRM sub-use cases, OW length, direct vs. indirect) can be up to UE implementation unless a requirement is identified to specify </w:t>
            </w:r>
            <w:proofErr w:type="spellStart"/>
            <w:r w:rsidRPr="00E14CC3">
              <w:rPr>
                <w:rFonts w:cs="Arial"/>
                <w:i/>
                <w:iCs/>
              </w:rPr>
              <w:t>them.Model</w:t>
            </w:r>
            <w:proofErr w:type="spellEnd"/>
            <w:r w:rsidRPr="00E14CC3">
              <w:rPr>
                <w:rFonts w:cs="Arial"/>
                <w:i/>
                <w:iCs/>
              </w:rPr>
              <w:t xml:space="preserve"> related choices (i.e., cluster-based vs. cell-based, L1 filtering, RRM sub-use cases, OW length, direct vs. indirect) can be up to UE implementation unless a requirement is identified to specify them.</w:t>
            </w:r>
          </w:p>
        </w:tc>
      </w:tr>
    </w:tbl>
    <w:p w14:paraId="6A183B09" w14:textId="77777777" w:rsidR="003343ED" w:rsidRPr="00E14CC3" w:rsidRDefault="003343ED" w:rsidP="003343ED">
      <w:pPr>
        <w:spacing w:after="120"/>
        <w:jc w:val="both"/>
        <w:rPr>
          <w:rFonts w:cs="Arial"/>
        </w:rPr>
      </w:pPr>
    </w:p>
    <w:p w14:paraId="12D93E83" w14:textId="22E18C40" w:rsidR="00594857" w:rsidRPr="00E14CC3" w:rsidRDefault="003343ED" w:rsidP="003343ED">
      <w:pPr>
        <w:spacing w:after="120"/>
        <w:jc w:val="both"/>
        <w:rPr>
          <w:rFonts w:cs="Arial"/>
        </w:rPr>
      </w:pPr>
      <w:r w:rsidRPr="00E14CC3">
        <w:rPr>
          <w:rFonts w:cs="Arial"/>
        </w:rPr>
        <w:t>Based on above agreements</w:t>
      </w:r>
      <w:r w:rsidR="00612A3D">
        <w:rPr>
          <w:rFonts w:cs="Arial"/>
        </w:rPr>
        <w:t>, w</w:t>
      </w:r>
      <w:r w:rsidR="00884803">
        <w:rPr>
          <w:rFonts w:cs="Arial"/>
        </w:rPr>
        <w:t xml:space="preserve">e </w:t>
      </w:r>
      <w:r w:rsidR="00211CAC">
        <w:rPr>
          <w:rFonts w:cs="Arial"/>
        </w:rPr>
        <w:t>believe</w:t>
      </w:r>
      <w:r w:rsidR="00884803">
        <w:rPr>
          <w:rFonts w:cs="Arial"/>
        </w:rPr>
        <w:t xml:space="preserve"> </w:t>
      </w:r>
      <w:r w:rsidR="009637BA">
        <w:rPr>
          <w:rFonts w:cs="Arial"/>
        </w:rPr>
        <w:t>that the</w:t>
      </w:r>
      <w:r w:rsidR="00884803">
        <w:rPr>
          <w:rFonts w:cs="Arial"/>
        </w:rPr>
        <w:t xml:space="preserve"> RRM </w:t>
      </w:r>
      <w:r w:rsidR="00431A79">
        <w:rPr>
          <w:rFonts w:cs="Arial"/>
        </w:rPr>
        <w:t>measurement</w:t>
      </w:r>
      <w:r w:rsidR="00884803">
        <w:rPr>
          <w:rFonts w:cs="Arial"/>
        </w:rPr>
        <w:t xml:space="preserve"> configuration can be considered as </w:t>
      </w:r>
      <w:r w:rsidR="002C24C0">
        <w:rPr>
          <w:rFonts w:cs="Arial"/>
        </w:rPr>
        <w:t xml:space="preserve">the </w:t>
      </w:r>
      <w:r w:rsidR="00884803">
        <w:rPr>
          <w:rFonts w:cs="Arial"/>
        </w:rPr>
        <w:t xml:space="preserve">baseline. </w:t>
      </w:r>
      <w:r w:rsidR="00A47FC1">
        <w:rPr>
          <w:rFonts w:cs="Arial"/>
        </w:rPr>
        <w:t xml:space="preserve">That is, </w:t>
      </w:r>
      <w:r w:rsidR="000C6F6D">
        <w:rPr>
          <w:rFonts w:cs="Arial"/>
        </w:rPr>
        <w:t>t</w:t>
      </w:r>
      <w:r w:rsidRPr="00E14CC3">
        <w:rPr>
          <w:rFonts w:cs="Arial"/>
        </w:rPr>
        <w:t xml:space="preserve">he </w:t>
      </w:r>
      <w:bookmarkStart w:id="3" w:name="_Hlk197084157"/>
      <w:proofErr w:type="spellStart"/>
      <w:r w:rsidRPr="00E14CC3">
        <w:rPr>
          <w:rFonts w:cs="Arial"/>
        </w:rPr>
        <w:t>MeasConfig</w:t>
      </w:r>
      <w:proofErr w:type="spellEnd"/>
      <w:r w:rsidRPr="00E14CC3">
        <w:rPr>
          <w:rFonts w:cs="Arial"/>
        </w:rPr>
        <w:t xml:space="preserve"> IE, including the triplet </w:t>
      </w:r>
      <w:proofErr w:type="spellStart"/>
      <w:r w:rsidRPr="00E14CC3">
        <w:rPr>
          <w:rFonts w:cs="Arial"/>
        </w:rPr>
        <w:t>MeasId</w:t>
      </w:r>
      <w:proofErr w:type="spellEnd"/>
      <w:r w:rsidRPr="00E14CC3">
        <w:rPr>
          <w:rFonts w:cs="Arial"/>
        </w:rPr>
        <w:t xml:space="preserve">, </w:t>
      </w:r>
      <w:bookmarkStart w:id="4" w:name="_Hlk197084401"/>
      <w:proofErr w:type="spellStart"/>
      <w:r w:rsidRPr="00E14CC3">
        <w:rPr>
          <w:rFonts w:cs="Arial"/>
        </w:rPr>
        <w:t>MeasObjectNR</w:t>
      </w:r>
      <w:proofErr w:type="spellEnd"/>
      <w:r w:rsidRPr="00E14CC3">
        <w:rPr>
          <w:rFonts w:cs="Arial"/>
        </w:rPr>
        <w:t xml:space="preserve"> </w:t>
      </w:r>
      <w:bookmarkEnd w:id="4"/>
      <w:r w:rsidRPr="00E14CC3">
        <w:rPr>
          <w:rFonts w:cs="Arial"/>
        </w:rPr>
        <w:t xml:space="preserve">and </w:t>
      </w:r>
      <w:proofErr w:type="spellStart"/>
      <w:r w:rsidRPr="00E14CC3">
        <w:rPr>
          <w:rFonts w:cs="Arial"/>
        </w:rPr>
        <w:t>ReportConfigNR</w:t>
      </w:r>
      <w:proofErr w:type="spellEnd"/>
      <w:r w:rsidRPr="00E14CC3">
        <w:rPr>
          <w:rFonts w:cs="Arial"/>
        </w:rPr>
        <w:t xml:space="preserve"> IEs can be </w:t>
      </w:r>
      <w:r w:rsidR="00AC4E69">
        <w:rPr>
          <w:rFonts w:cs="Arial"/>
        </w:rPr>
        <w:t>re</w:t>
      </w:r>
      <w:r w:rsidRPr="00E14CC3">
        <w:rPr>
          <w:rFonts w:cs="Arial"/>
        </w:rPr>
        <w:t xml:space="preserve">used </w:t>
      </w:r>
      <w:r w:rsidR="00AC4E69">
        <w:rPr>
          <w:rFonts w:cs="Arial"/>
        </w:rPr>
        <w:t xml:space="preserve">and possibly extended to support </w:t>
      </w:r>
      <w:r w:rsidRPr="00E14CC3">
        <w:rPr>
          <w:rFonts w:cs="Arial"/>
        </w:rPr>
        <w:t>the inference configuration</w:t>
      </w:r>
      <w:bookmarkEnd w:id="3"/>
      <w:r w:rsidRPr="00E14CC3">
        <w:rPr>
          <w:rFonts w:cs="Arial"/>
        </w:rPr>
        <w:t xml:space="preserve"> of the </w:t>
      </w:r>
      <w:r w:rsidR="00884803">
        <w:rPr>
          <w:rFonts w:cs="Arial"/>
        </w:rPr>
        <w:t xml:space="preserve">UE sided </w:t>
      </w:r>
      <w:r w:rsidRPr="00E14CC3">
        <w:rPr>
          <w:rFonts w:cs="Arial"/>
        </w:rPr>
        <w:t>AI/ML model</w:t>
      </w:r>
      <w:r w:rsidR="00545509">
        <w:rPr>
          <w:rFonts w:cs="Arial"/>
        </w:rPr>
        <w:t>s</w:t>
      </w:r>
      <w:r w:rsidRPr="00E14CC3">
        <w:rPr>
          <w:rFonts w:cs="Arial"/>
        </w:rPr>
        <w:t>.</w:t>
      </w:r>
      <w:r w:rsidR="00D31E30">
        <w:rPr>
          <w:rFonts w:cs="Arial"/>
        </w:rPr>
        <w:t xml:space="preserve"> Therefore</w:t>
      </w:r>
      <w:r w:rsidR="00F825E5">
        <w:rPr>
          <w:rFonts w:cs="Arial"/>
        </w:rPr>
        <w:t>,</w:t>
      </w:r>
      <w:r w:rsidR="00D31E30">
        <w:rPr>
          <w:rFonts w:cs="Arial"/>
        </w:rPr>
        <w:t xml:space="preserve"> we propose the </w:t>
      </w:r>
      <w:r w:rsidR="007063CA">
        <w:rPr>
          <w:rFonts w:cs="Arial"/>
        </w:rPr>
        <w:t>following</w:t>
      </w:r>
      <w:r w:rsidR="00F758BF">
        <w:rPr>
          <w:rFonts w:cs="Arial"/>
        </w:rPr>
        <w:t>:</w:t>
      </w:r>
    </w:p>
    <w:p w14:paraId="4631DADA" w14:textId="2F1504ED" w:rsidR="003343ED" w:rsidRPr="00E14CC3" w:rsidRDefault="003343ED" w:rsidP="003343ED">
      <w:pPr>
        <w:pStyle w:val="Proposal"/>
        <w:rPr>
          <w:rFonts w:cs="Arial"/>
        </w:rPr>
      </w:pPr>
      <w:bookmarkStart w:id="5" w:name="_Toc204898875"/>
      <w:bookmarkStart w:id="6" w:name="_Toc206143698"/>
      <w:proofErr w:type="spellStart"/>
      <w:r w:rsidRPr="00E14CC3">
        <w:t>MeasConfig</w:t>
      </w:r>
      <w:proofErr w:type="spellEnd"/>
      <w:r w:rsidR="00FE5FD6">
        <w:t xml:space="preserve"> IE</w:t>
      </w:r>
      <w:r w:rsidR="00E54EBE">
        <w:t xml:space="preserve"> </w:t>
      </w:r>
      <w:r w:rsidR="003D42C2">
        <w:t>(</w:t>
      </w:r>
      <w:r w:rsidR="003D42C2" w:rsidRPr="003D42C2">
        <w:t xml:space="preserve">including the triplet </w:t>
      </w:r>
      <w:proofErr w:type="spellStart"/>
      <w:r w:rsidR="003D42C2" w:rsidRPr="003D42C2">
        <w:t>MeasId</w:t>
      </w:r>
      <w:proofErr w:type="spellEnd"/>
      <w:r w:rsidR="003D42C2" w:rsidRPr="003D42C2">
        <w:t xml:space="preserve">, </w:t>
      </w:r>
      <w:proofErr w:type="spellStart"/>
      <w:r w:rsidR="003D42C2" w:rsidRPr="003D42C2">
        <w:t>MeasObjectNR</w:t>
      </w:r>
      <w:proofErr w:type="spellEnd"/>
      <w:r w:rsidR="003D42C2" w:rsidRPr="003D42C2">
        <w:t xml:space="preserve"> and </w:t>
      </w:r>
      <w:proofErr w:type="spellStart"/>
      <w:r w:rsidR="003D42C2" w:rsidRPr="003D42C2">
        <w:t>ReportConfigNR</w:t>
      </w:r>
      <w:proofErr w:type="spellEnd"/>
      <w:r w:rsidR="003D42C2">
        <w:t xml:space="preserve">) </w:t>
      </w:r>
      <w:r w:rsidRPr="00E14CC3">
        <w:t xml:space="preserve">is </w:t>
      </w:r>
      <w:r w:rsidR="00B80D09" w:rsidRPr="00E14CC3">
        <w:t>the</w:t>
      </w:r>
      <w:r w:rsidR="00FA3326" w:rsidRPr="00E14CC3">
        <w:t xml:space="preserve"> baseline</w:t>
      </w:r>
      <w:r w:rsidRPr="00E14CC3">
        <w:t xml:space="preserve"> for the</w:t>
      </w:r>
      <w:r w:rsidR="009C3173">
        <w:t xml:space="preserve"> UE side</w:t>
      </w:r>
      <w:r w:rsidRPr="00E14CC3">
        <w:t xml:space="preserve"> inference </w:t>
      </w:r>
      <w:r w:rsidR="000D4539">
        <w:t xml:space="preserve">and reporting </w:t>
      </w:r>
      <w:r w:rsidRPr="00E14CC3">
        <w:t>configuration.</w:t>
      </w:r>
      <w:bookmarkEnd w:id="5"/>
      <w:r w:rsidR="003D42C2">
        <w:t xml:space="preserve"> </w:t>
      </w:r>
      <w:r w:rsidR="001A74EC">
        <w:t>R</w:t>
      </w:r>
      <w:r w:rsidR="006A4EAF">
        <w:t>elevant</w:t>
      </w:r>
      <w:r w:rsidR="001A74EC">
        <w:t xml:space="preserve"> enhancement to be considered in W</w:t>
      </w:r>
      <w:r w:rsidR="00D950E8">
        <w:t>I</w:t>
      </w:r>
      <w:r w:rsidR="001A74EC">
        <w:t xml:space="preserve"> phase</w:t>
      </w:r>
      <w:r w:rsidR="004438E2">
        <w:t>.</w:t>
      </w:r>
      <w:bookmarkEnd w:id="6"/>
    </w:p>
    <w:p w14:paraId="1EC20103" w14:textId="77777777" w:rsidR="00AB6180" w:rsidRDefault="00AB6180" w:rsidP="003343ED">
      <w:pPr>
        <w:spacing w:after="120"/>
        <w:jc w:val="both"/>
        <w:rPr>
          <w:rFonts w:cs="Arial"/>
          <w:b/>
          <w:bCs/>
          <w:u w:val="single"/>
        </w:rPr>
      </w:pPr>
      <w:bookmarkStart w:id="7" w:name="_Toc206062422"/>
      <w:bookmarkEnd w:id="7"/>
    </w:p>
    <w:p w14:paraId="01A5C43A" w14:textId="280E1612" w:rsidR="003343ED" w:rsidRPr="00C85144" w:rsidRDefault="00AB6180" w:rsidP="003343ED">
      <w:pPr>
        <w:spacing w:after="120"/>
        <w:jc w:val="both"/>
        <w:rPr>
          <w:rFonts w:cs="Arial"/>
          <w:b/>
          <w:bCs/>
          <w:u w:val="single"/>
        </w:rPr>
      </w:pPr>
      <w:r w:rsidRPr="00C85144">
        <w:rPr>
          <w:rFonts w:cs="Arial"/>
          <w:b/>
          <w:bCs/>
          <w:u w:val="single"/>
        </w:rPr>
        <w:t xml:space="preserve">Association of </w:t>
      </w:r>
      <w:r w:rsidR="00441461">
        <w:rPr>
          <w:rFonts w:cs="Arial"/>
          <w:b/>
          <w:bCs/>
          <w:u w:val="single"/>
        </w:rPr>
        <w:t>S</w:t>
      </w:r>
      <w:r w:rsidRPr="00C85144">
        <w:rPr>
          <w:rFonts w:cs="Arial"/>
          <w:b/>
          <w:bCs/>
          <w:u w:val="single"/>
        </w:rPr>
        <w:t>et A and Set B</w:t>
      </w:r>
      <w:r w:rsidR="00441461">
        <w:rPr>
          <w:rFonts w:cs="Arial"/>
          <w:b/>
          <w:bCs/>
          <w:u w:val="single"/>
        </w:rPr>
        <w:t xml:space="preserve"> in inference configuration</w:t>
      </w:r>
    </w:p>
    <w:p w14:paraId="4F658F2E" w14:textId="134678E7" w:rsidR="003343ED" w:rsidRPr="00E14CC3" w:rsidRDefault="003343ED" w:rsidP="003343ED">
      <w:pPr>
        <w:spacing w:after="120"/>
        <w:jc w:val="both"/>
        <w:rPr>
          <w:rFonts w:cs="Arial"/>
        </w:rPr>
      </w:pPr>
      <w:r w:rsidRPr="00E14CC3">
        <w:rPr>
          <w:rFonts w:cs="Arial"/>
        </w:rPr>
        <w:t>The first step for inference configuration is to define Set A (the set of cells/beams the UE is going to predict) and Set B (the set of measurements the UE provides as input to the AI/ML model).</w:t>
      </w:r>
    </w:p>
    <w:p w14:paraId="0632B4B4" w14:textId="77777777" w:rsidR="003343ED" w:rsidRPr="00E14CC3" w:rsidRDefault="003343ED" w:rsidP="003343ED">
      <w:pPr>
        <w:spacing w:after="120"/>
        <w:jc w:val="both"/>
        <w:rPr>
          <w:rFonts w:cs="Arial"/>
          <w:szCs w:val="22"/>
        </w:rPr>
      </w:pPr>
      <w:r w:rsidRPr="00E14CC3">
        <w:rPr>
          <w:rFonts w:cs="Arial"/>
        </w:rPr>
        <w:t>Set A and Set B depend on the type of predictions:</w:t>
      </w:r>
    </w:p>
    <w:p w14:paraId="624B05ED" w14:textId="1198E07B" w:rsidR="003343ED" w:rsidRPr="00C85144" w:rsidRDefault="003343ED" w:rsidP="003343ED">
      <w:pPr>
        <w:pStyle w:val="ListParagraph"/>
        <w:numPr>
          <w:ilvl w:val="0"/>
          <w:numId w:val="32"/>
        </w:numPr>
        <w:spacing w:after="120"/>
        <w:jc w:val="both"/>
        <w:rPr>
          <w:rFonts w:cs="Arial"/>
          <w:lang w:val="en-GB"/>
        </w:rPr>
      </w:pPr>
      <w:r w:rsidRPr="00C85144">
        <w:rPr>
          <w:rFonts w:cs="Arial"/>
          <w:lang w:val="en-GB"/>
        </w:rPr>
        <w:t>Temporal domain prediction: Set A is the same as Set B</w:t>
      </w:r>
      <w:r w:rsidR="009A7EA1" w:rsidRPr="00E14CC3">
        <w:rPr>
          <w:rFonts w:cs="Arial"/>
          <w:lang w:val="en-GB"/>
        </w:rPr>
        <w:t xml:space="preserve">, since the </w:t>
      </w:r>
      <w:r w:rsidR="008815EA" w:rsidRPr="00E14CC3">
        <w:rPr>
          <w:rFonts w:cs="Arial"/>
          <w:lang w:val="en-GB"/>
        </w:rPr>
        <w:t>measurements and the predictions involve the same cell</w:t>
      </w:r>
      <w:r w:rsidR="008853F0" w:rsidRPr="00E14CC3">
        <w:rPr>
          <w:rFonts w:cs="Arial"/>
          <w:lang w:val="en-GB"/>
        </w:rPr>
        <w:t>s/beams set</w:t>
      </w:r>
      <w:r w:rsidRPr="00C85144">
        <w:rPr>
          <w:rFonts w:cs="Arial"/>
          <w:lang w:val="en-GB"/>
        </w:rPr>
        <w:t xml:space="preserve">. No explicit association between Set A and Set B is needed at the inference configuration: all the cells configured in the </w:t>
      </w:r>
      <w:proofErr w:type="spellStart"/>
      <w:r w:rsidRPr="00C85144">
        <w:rPr>
          <w:rFonts w:cs="Arial"/>
          <w:lang w:val="en-GB"/>
        </w:rPr>
        <w:t>MeasObject</w:t>
      </w:r>
      <w:proofErr w:type="spellEnd"/>
      <w:r w:rsidRPr="00C85144">
        <w:rPr>
          <w:rFonts w:cs="Arial"/>
          <w:lang w:val="en-GB"/>
        </w:rPr>
        <w:t xml:space="preserve"> are considered as Set B, and the UE pe</w:t>
      </w:r>
      <w:r w:rsidR="008F4B61" w:rsidRPr="00C85144">
        <w:rPr>
          <w:rFonts w:cs="Arial"/>
          <w:lang w:val="en-GB"/>
        </w:rPr>
        <w:t>r</w:t>
      </w:r>
      <w:r w:rsidRPr="00C85144">
        <w:rPr>
          <w:rFonts w:cs="Arial"/>
          <w:lang w:val="en-GB"/>
        </w:rPr>
        <w:t>forms the temporal prediction to all those cells.</w:t>
      </w:r>
    </w:p>
    <w:p w14:paraId="732F3933" w14:textId="308C3132" w:rsidR="003343ED" w:rsidRPr="00C85144" w:rsidRDefault="003343ED" w:rsidP="003343ED">
      <w:pPr>
        <w:pStyle w:val="ListParagraph"/>
        <w:numPr>
          <w:ilvl w:val="0"/>
          <w:numId w:val="32"/>
        </w:numPr>
        <w:spacing w:after="120"/>
        <w:jc w:val="both"/>
        <w:rPr>
          <w:rFonts w:cs="Arial"/>
          <w:lang w:val="en-GB"/>
        </w:rPr>
      </w:pPr>
      <w:r w:rsidRPr="00C85144">
        <w:rPr>
          <w:rFonts w:cs="Arial"/>
          <w:lang w:val="en-GB"/>
        </w:rPr>
        <w:t>Frequency domain prediction: Set A and Set B are two different sets of cells/beams in different frequencies</w:t>
      </w:r>
      <w:r w:rsidR="00832F43" w:rsidRPr="00E14CC3">
        <w:rPr>
          <w:rFonts w:cs="Arial"/>
          <w:lang w:val="en-GB"/>
        </w:rPr>
        <w:t>, however n</w:t>
      </w:r>
      <w:r w:rsidRPr="00C85144">
        <w:rPr>
          <w:rFonts w:cs="Arial"/>
          <w:lang w:val="en-GB"/>
        </w:rPr>
        <w:t xml:space="preserve">o explicit association of Set A – Set B is needed. </w:t>
      </w:r>
      <w:r w:rsidR="00B35649" w:rsidRPr="00E14CC3">
        <w:rPr>
          <w:rFonts w:cs="Arial"/>
          <w:lang w:val="en-GB"/>
        </w:rPr>
        <w:t>A key challenge is that some UEs may struggle to predict measurements on a given frequency (Set A) using measurements from another frequency if the frequency gap is too large. However, other UEs may still succeed in frequency domain prediction despite having the same large frequency difference from Set A. If t</w:t>
      </w:r>
      <w:r w:rsidRPr="00C85144">
        <w:rPr>
          <w:rFonts w:cs="Arial"/>
          <w:lang w:val="en-GB"/>
        </w:rPr>
        <w:t>he UE indicates via UE capabilities</w:t>
      </w:r>
      <w:r w:rsidR="00533AE8" w:rsidRPr="00E14CC3">
        <w:rPr>
          <w:rFonts w:cs="Arial"/>
          <w:lang w:val="en-GB"/>
        </w:rPr>
        <w:t xml:space="preserve"> (or later via applicability)</w:t>
      </w:r>
      <w:r w:rsidRPr="00C85144">
        <w:rPr>
          <w:rFonts w:cs="Arial"/>
          <w:lang w:val="en-GB"/>
        </w:rPr>
        <w:t xml:space="preserve"> that to predict cells in a certain frequency (Set A), measure</w:t>
      </w:r>
      <w:r w:rsidR="00533AE8" w:rsidRPr="00E14CC3">
        <w:rPr>
          <w:rFonts w:cs="Arial"/>
          <w:lang w:val="en-GB"/>
        </w:rPr>
        <w:t>ments on some</w:t>
      </w:r>
      <w:r w:rsidRPr="00C85144">
        <w:rPr>
          <w:rFonts w:cs="Arial"/>
          <w:lang w:val="en-GB"/>
        </w:rPr>
        <w:t xml:space="preserve"> cells in one or more other frequencies</w:t>
      </w:r>
      <w:r w:rsidRPr="00E14CC3">
        <w:rPr>
          <w:rFonts w:cs="Arial"/>
          <w:lang w:val="en-GB"/>
        </w:rPr>
        <w:t xml:space="preserve"> </w:t>
      </w:r>
      <w:r w:rsidR="00B35649" w:rsidRPr="00E14CC3">
        <w:rPr>
          <w:rFonts w:cs="Arial"/>
          <w:lang w:val="en-GB"/>
        </w:rPr>
        <w:t>or within a frequency range</w:t>
      </w:r>
      <w:r w:rsidRPr="00C85144">
        <w:rPr>
          <w:rFonts w:cs="Arial"/>
          <w:lang w:val="en-GB"/>
        </w:rPr>
        <w:t>(Set B)</w:t>
      </w:r>
      <w:r w:rsidR="00533AE8" w:rsidRPr="00E14CC3">
        <w:rPr>
          <w:rFonts w:cs="Arial"/>
          <w:lang w:val="en-GB"/>
        </w:rPr>
        <w:t xml:space="preserve"> are needed</w:t>
      </w:r>
      <w:r w:rsidR="00B35649" w:rsidRPr="00E14CC3">
        <w:rPr>
          <w:rFonts w:cs="Arial"/>
          <w:lang w:val="en-GB"/>
        </w:rPr>
        <w:t>, then t</w:t>
      </w:r>
      <w:r w:rsidRPr="00C85144">
        <w:rPr>
          <w:rFonts w:cs="Arial"/>
          <w:lang w:val="en-GB"/>
        </w:rPr>
        <w:t xml:space="preserve">he NW </w:t>
      </w:r>
      <w:r w:rsidR="00B35649" w:rsidRPr="00E14CC3">
        <w:rPr>
          <w:rFonts w:cs="Arial"/>
          <w:lang w:val="en-GB"/>
        </w:rPr>
        <w:t>can</w:t>
      </w:r>
      <w:r w:rsidRPr="00E14CC3">
        <w:rPr>
          <w:rFonts w:cs="Arial"/>
          <w:lang w:val="en-GB"/>
        </w:rPr>
        <w:t xml:space="preserve"> </w:t>
      </w:r>
      <w:r w:rsidRPr="00C85144">
        <w:rPr>
          <w:rFonts w:cs="Arial"/>
          <w:lang w:val="en-GB"/>
        </w:rPr>
        <w:t xml:space="preserve">configure the frequencies to measure and to predict by using legacy </w:t>
      </w:r>
      <w:r w:rsidR="00533AE8" w:rsidRPr="00E14CC3">
        <w:rPr>
          <w:rFonts w:cs="Arial"/>
          <w:lang w:val="en-GB"/>
        </w:rPr>
        <w:t>measurement framework (</w:t>
      </w:r>
      <w:r w:rsidR="004D271A" w:rsidRPr="00E14CC3">
        <w:rPr>
          <w:rFonts w:cs="Arial"/>
          <w:lang w:val="en-GB"/>
        </w:rPr>
        <w:t xml:space="preserve">e.g., via </w:t>
      </w:r>
      <w:proofErr w:type="spellStart"/>
      <w:r w:rsidR="00533AE8" w:rsidRPr="00E14CC3">
        <w:rPr>
          <w:rFonts w:cs="Arial"/>
          <w:lang w:val="en-GB"/>
        </w:rPr>
        <w:t>measConfig</w:t>
      </w:r>
      <w:proofErr w:type="spellEnd"/>
      <w:r w:rsidR="00533AE8" w:rsidRPr="00E14CC3">
        <w:rPr>
          <w:rFonts w:cs="Arial"/>
          <w:lang w:val="en-GB"/>
        </w:rPr>
        <w:t xml:space="preserve">, </w:t>
      </w:r>
      <w:r w:rsidR="00AD1548" w:rsidRPr="00E14CC3">
        <w:rPr>
          <w:rFonts w:cs="Arial"/>
          <w:lang w:val="en-GB"/>
        </w:rPr>
        <w:t xml:space="preserve">and </w:t>
      </w:r>
      <w:proofErr w:type="spellStart"/>
      <w:r w:rsidR="00AD1548" w:rsidRPr="00E14CC3">
        <w:rPr>
          <w:rFonts w:cs="Arial"/>
          <w:lang w:val="en-GB"/>
        </w:rPr>
        <w:t>measObject</w:t>
      </w:r>
      <w:proofErr w:type="spellEnd"/>
      <w:r w:rsidR="00533AE8" w:rsidRPr="00E14CC3">
        <w:rPr>
          <w:rFonts w:cs="Arial"/>
          <w:lang w:val="en-GB"/>
        </w:rPr>
        <w:t>)</w:t>
      </w:r>
      <w:r w:rsidR="00B35649" w:rsidRPr="00E14CC3">
        <w:rPr>
          <w:rFonts w:cs="Arial"/>
          <w:lang w:val="en-GB"/>
        </w:rPr>
        <w:t xml:space="preserve"> accordingly</w:t>
      </w:r>
      <w:r w:rsidRPr="00C85144">
        <w:rPr>
          <w:rFonts w:cs="Arial"/>
          <w:lang w:val="en-GB"/>
        </w:rPr>
        <w:t xml:space="preserve">. The UE selects the frequencies to measure among the configured </w:t>
      </w:r>
      <w:r w:rsidR="0028693F" w:rsidRPr="00E14CC3">
        <w:rPr>
          <w:rFonts w:cs="Arial"/>
          <w:lang w:val="en-GB"/>
        </w:rPr>
        <w:t>frequencies</w:t>
      </w:r>
      <w:r w:rsidRPr="00C85144">
        <w:rPr>
          <w:rFonts w:cs="Arial"/>
          <w:lang w:val="en-GB"/>
        </w:rPr>
        <w:t xml:space="preserve"> and performs the frequency </w:t>
      </w:r>
      <w:r w:rsidR="0028693F" w:rsidRPr="00E14CC3">
        <w:rPr>
          <w:rFonts w:cs="Arial"/>
          <w:lang w:val="en-GB"/>
        </w:rPr>
        <w:t xml:space="preserve">domain </w:t>
      </w:r>
      <w:r w:rsidRPr="00C85144">
        <w:rPr>
          <w:rFonts w:cs="Arial"/>
          <w:lang w:val="en-GB"/>
        </w:rPr>
        <w:t>prediction.</w:t>
      </w:r>
    </w:p>
    <w:p w14:paraId="00ED87F7" w14:textId="77777777" w:rsidR="0032450D" w:rsidRDefault="002D5600" w:rsidP="003343ED">
      <w:pPr>
        <w:spacing w:after="120"/>
        <w:jc w:val="both"/>
        <w:rPr>
          <w:rFonts w:cs="Arial"/>
        </w:rPr>
      </w:pPr>
      <w:r w:rsidRPr="00E14CC3">
        <w:rPr>
          <w:rFonts w:cs="Arial"/>
        </w:rPr>
        <w:t xml:space="preserve">In AI for PHY and for beam </w:t>
      </w:r>
      <w:r w:rsidR="00242B38" w:rsidRPr="00E14CC3">
        <w:rPr>
          <w:rFonts w:cs="Arial"/>
        </w:rPr>
        <w:t>management</w:t>
      </w:r>
      <w:r w:rsidRPr="00E14CC3">
        <w:rPr>
          <w:rFonts w:cs="Arial"/>
        </w:rPr>
        <w:t xml:space="preserve"> use case the </w:t>
      </w:r>
      <w:r w:rsidR="00242B38" w:rsidRPr="00E14CC3">
        <w:rPr>
          <w:rFonts w:cs="Arial"/>
        </w:rPr>
        <w:t xml:space="preserve">association between set A and set B has been agreed and explicitly </w:t>
      </w:r>
      <w:r w:rsidR="00171E57" w:rsidRPr="00E14CC3">
        <w:rPr>
          <w:rFonts w:cs="Arial"/>
        </w:rPr>
        <w:t>captured by associating the</w:t>
      </w:r>
      <w:r w:rsidR="00B24086" w:rsidRPr="00E14CC3">
        <w:rPr>
          <w:rFonts w:cs="Arial"/>
        </w:rPr>
        <w:t xml:space="preserve"> inference </w:t>
      </w:r>
      <w:r w:rsidR="00171E57" w:rsidRPr="00E14CC3">
        <w:rPr>
          <w:rFonts w:cs="Arial"/>
        </w:rPr>
        <w:t>resources</w:t>
      </w:r>
      <w:r w:rsidR="00242B38" w:rsidRPr="00E14CC3">
        <w:rPr>
          <w:rFonts w:cs="Arial"/>
        </w:rPr>
        <w:t xml:space="preserve"> </w:t>
      </w:r>
      <w:r w:rsidR="00171E57" w:rsidRPr="00E14CC3">
        <w:rPr>
          <w:rFonts w:cs="Arial"/>
        </w:rPr>
        <w:t xml:space="preserve">(Set A) to the legacy CSI resources (Set B) configured as part of </w:t>
      </w:r>
      <w:proofErr w:type="spellStart"/>
      <w:r w:rsidR="00171E57" w:rsidRPr="00E14CC3">
        <w:rPr>
          <w:rFonts w:cs="Arial"/>
        </w:rPr>
        <w:t>csi-ReportConfig</w:t>
      </w:r>
      <w:proofErr w:type="spellEnd"/>
      <w:r w:rsidR="00C65C99" w:rsidRPr="00E14CC3">
        <w:rPr>
          <w:rFonts w:cs="Arial"/>
        </w:rPr>
        <w:t xml:space="preserve">. This was necessary as the set B resources </w:t>
      </w:r>
      <w:r w:rsidR="00C65C99" w:rsidRPr="00E14CC3">
        <w:rPr>
          <w:rFonts w:cs="Arial"/>
        </w:rPr>
        <w:lastRenderedPageBreak/>
        <w:t>could</w:t>
      </w:r>
      <w:r w:rsidR="00790D15" w:rsidRPr="00E14CC3">
        <w:rPr>
          <w:rFonts w:cs="Arial"/>
        </w:rPr>
        <w:t xml:space="preserve"> potentially</w:t>
      </w:r>
      <w:r w:rsidR="00C65C99" w:rsidRPr="00E14CC3">
        <w:rPr>
          <w:rFonts w:cs="Arial"/>
        </w:rPr>
        <w:t xml:space="preserve"> chang</w:t>
      </w:r>
      <w:r w:rsidR="00790D15" w:rsidRPr="00E14CC3">
        <w:rPr>
          <w:rFonts w:cs="Arial"/>
        </w:rPr>
        <w:t>e dynamically</w:t>
      </w:r>
      <w:r w:rsidR="00C65C99" w:rsidRPr="00E14CC3">
        <w:rPr>
          <w:rFonts w:cs="Arial"/>
        </w:rPr>
        <w:t xml:space="preserve"> and might be unknown to the UE</w:t>
      </w:r>
      <w:r w:rsidR="00171E57" w:rsidRPr="00E14CC3">
        <w:rPr>
          <w:rFonts w:cs="Arial"/>
        </w:rPr>
        <w:t xml:space="preserve"> if not explicitly associated to the set A</w:t>
      </w:r>
      <w:r w:rsidR="00D803EC" w:rsidRPr="00E14CC3">
        <w:rPr>
          <w:rFonts w:cs="Arial"/>
        </w:rPr>
        <w:t xml:space="preserve"> for inference purpose</w:t>
      </w:r>
      <w:r w:rsidR="00C65C99" w:rsidRPr="00E14CC3">
        <w:rPr>
          <w:rFonts w:cs="Arial"/>
        </w:rPr>
        <w:t xml:space="preserve">. </w:t>
      </w:r>
    </w:p>
    <w:p w14:paraId="2D897C27" w14:textId="03630A96" w:rsidR="0032450D" w:rsidRDefault="0032450D" w:rsidP="00C85144">
      <w:pPr>
        <w:pStyle w:val="Observation"/>
        <w:rPr>
          <w:rFonts w:cs="Arial"/>
        </w:rPr>
      </w:pPr>
      <w:bookmarkStart w:id="8" w:name="_Toc206143671"/>
      <w:r>
        <w:rPr>
          <w:rFonts w:cs="Arial"/>
        </w:rPr>
        <w:t xml:space="preserve">In AI for PHY there is a direct association between </w:t>
      </w:r>
      <w:r w:rsidR="00E55B0A">
        <w:rPr>
          <w:rFonts w:cs="Arial"/>
        </w:rPr>
        <w:t>Set A and Set B</w:t>
      </w:r>
      <w:r w:rsidR="00CF5F55">
        <w:rPr>
          <w:rFonts w:cs="Arial"/>
        </w:rPr>
        <w:t xml:space="preserve">, given that </w:t>
      </w:r>
      <w:r w:rsidR="00417F47">
        <w:rPr>
          <w:rFonts w:cs="Arial"/>
        </w:rPr>
        <w:t>S</w:t>
      </w:r>
      <w:r w:rsidR="00CF5F55">
        <w:rPr>
          <w:rFonts w:cs="Arial"/>
        </w:rPr>
        <w:t xml:space="preserve">et B can be </w:t>
      </w:r>
      <w:r w:rsidR="00CF5F55">
        <w:t>u</w:t>
      </w:r>
      <w:r w:rsidR="008A3ADA">
        <w:t>nknown to the UE</w:t>
      </w:r>
      <w:r w:rsidR="0079496D">
        <w:t xml:space="preserve"> if not </w:t>
      </w:r>
      <w:r w:rsidR="005F630A">
        <w:t>explicitly</w:t>
      </w:r>
      <w:r w:rsidR="0079496D">
        <w:t xml:space="preserve"> configured</w:t>
      </w:r>
      <w:r w:rsidR="008A3ADA">
        <w:t>.</w:t>
      </w:r>
      <w:bookmarkEnd w:id="8"/>
    </w:p>
    <w:p w14:paraId="75B24D24" w14:textId="5923EF1B" w:rsidR="003343ED" w:rsidRPr="00E14CC3" w:rsidRDefault="00C65C99" w:rsidP="003343ED">
      <w:pPr>
        <w:spacing w:after="120"/>
        <w:jc w:val="both"/>
        <w:rPr>
          <w:rFonts w:cs="Arial"/>
        </w:rPr>
      </w:pPr>
      <w:r w:rsidRPr="00E14CC3">
        <w:rPr>
          <w:rFonts w:cs="Arial"/>
        </w:rPr>
        <w:t xml:space="preserve">However, in AI for Mobility, such a tight association of the input and output is not </w:t>
      </w:r>
      <w:r w:rsidR="0019030B" w:rsidRPr="00E14CC3">
        <w:rPr>
          <w:rFonts w:cs="Arial"/>
        </w:rPr>
        <w:t>needed,</w:t>
      </w:r>
      <w:r w:rsidR="00D803EC" w:rsidRPr="00E14CC3">
        <w:rPr>
          <w:rFonts w:cs="Arial"/>
        </w:rPr>
        <w:t xml:space="preserve"> and network should be able to </w:t>
      </w:r>
      <w:r w:rsidR="00E968A8" w:rsidRPr="00E14CC3">
        <w:rPr>
          <w:rFonts w:cs="Arial"/>
        </w:rPr>
        <w:t xml:space="preserve">figure out the required measurement resources from UE capability </w:t>
      </w:r>
      <w:r w:rsidR="00F13C85" w:rsidRPr="00E14CC3">
        <w:rPr>
          <w:rFonts w:cs="Arial"/>
        </w:rPr>
        <w:t>or applicability</w:t>
      </w:r>
      <w:r w:rsidR="00E968A8" w:rsidRPr="00E14CC3">
        <w:rPr>
          <w:rFonts w:cs="Arial"/>
        </w:rPr>
        <w:t xml:space="preserve"> information</w:t>
      </w:r>
      <w:r w:rsidRPr="00E14CC3">
        <w:rPr>
          <w:rFonts w:cs="Arial"/>
        </w:rPr>
        <w:t>.</w:t>
      </w:r>
      <w:r w:rsidR="003C2452">
        <w:rPr>
          <w:rFonts w:cs="Arial"/>
        </w:rPr>
        <w:t xml:space="preserve"> </w:t>
      </w:r>
      <w:r w:rsidR="003343ED" w:rsidRPr="00E14CC3">
        <w:rPr>
          <w:rFonts w:cs="Arial"/>
        </w:rPr>
        <w:t>Based on this understanding, the following is proposed for the inference configuration of temporal and frequency predictions:</w:t>
      </w:r>
    </w:p>
    <w:p w14:paraId="0B812AE7" w14:textId="4194B76F" w:rsidR="002F4196" w:rsidRDefault="00EE54F7" w:rsidP="002F4196">
      <w:pPr>
        <w:pStyle w:val="Proposal"/>
        <w:rPr>
          <w:rFonts w:cs="Arial"/>
        </w:rPr>
      </w:pPr>
      <w:bookmarkStart w:id="9" w:name="_Toc204898876"/>
      <w:bookmarkStart w:id="10" w:name="_Toc206062423"/>
      <w:bookmarkStart w:id="11" w:name="_Toc206143699"/>
      <w:r w:rsidRPr="00E14CC3">
        <w:t>Unlike AI for PHY, f</w:t>
      </w:r>
      <w:r w:rsidR="003343ED" w:rsidRPr="00E14CC3">
        <w:t>or temporal and frequency domain predictions configuration, no explicit association between Set A and Set B is needed.</w:t>
      </w:r>
      <w:bookmarkStart w:id="12" w:name="_Toc204898877"/>
      <w:bookmarkEnd w:id="9"/>
      <w:bookmarkEnd w:id="10"/>
      <w:bookmarkEnd w:id="11"/>
    </w:p>
    <w:p w14:paraId="46C316E3" w14:textId="77777777" w:rsidR="002F4196" w:rsidRDefault="003343ED" w:rsidP="002F4196">
      <w:pPr>
        <w:pStyle w:val="Proposal"/>
        <w:rPr>
          <w:rFonts w:cs="Arial"/>
        </w:rPr>
      </w:pPr>
      <w:bookmarkStart w:id="13" w:name="_Toc206143700"/>
      <w:r w:rsidRPr="00E14CC3">
        <w:t xml:space="preserve">For temporal prediction, all the cells detected by the UE </w:t>
      </w:r>
      <w:r w:rsidR="007B3AC3">
        <w:t>can be</w:t>
      </w:r>
      <w:r w:rsidRPr="00E14CC3">
        <w:t xml:space="preserve"> </w:t>
      </w:r>
      <w:r w:rsidR="00E27EE7">
        <w:t xml:space="preserve">potentially </w:t>
      </w:r>
      <w:r w:rsidRPr="00E14CC3">
        <w:t>considered as Set B, and the UE performs the temporal prediction to all</w:t>
      </w:r>
      <w:r w:rsidR="00DE5407">
        <w:t>/some of</w:t>
      </w:r>
      <w:r w:rsidRPr="00E14CC3">
        <w:t xml:space="preserve"> those cells</w:t>
      </w:r>
      <w:bookmarkEnd w:id="12"/>
      <w:r w:rsidR="00F13C85" w:rsidRPr="00E14CC3">
        <w:t>.</w:t>
      </w:r>
      <w:bookmarkStart w:id="14" w:name="_Toc204898878"/>
      <w:bookmarkEnd w:id="13"/>
    </w:p>
    <w:p w14:paraId="7618BBF2" w14:textId="1E3A89BF" w:rsidR="003343ED" w:rsidRPr="002F4196" w:rsidRDefault="003343ED" w:rsidP="002F4196">
      <w:pPr>
        <w:pStyle w:val="Proposal"/>
        <w:rPr>
          <w:rFonts w:cs="Arial"/>
        </w:rPr>
      </w:pPr>
      <w:bookmarkStart w:id="15" w:name="_Toc206143701"/>
      <w:r w:rsidRPr="00E14CC3">
        <w:t>For frequency prediction, the UE indicates via UE capability</w:t>
      </w:r>
      <w:r w:rsidRPr="00E14CC3" w:rsidDel="005E273C">
        <w:t xml:space="preserve"> </w:t>
      </w:r>
      <w:r w:rsidR="00F13C85" w:rsidRPr="00E14CC3">
        <w:t>or applicability</w:t>
      </w:r>
      <w:r w:rsidRPr="00E14CC3">
        <w:t xml:space="preserve">, which frequencies </w:t>
      </w:r>
      <w:r w:rsidR="00F13C85" w:rsidRPr="00E14CC3">
        <w:t>or frequency range</w:t>
      </w:r>
      <w:r w:rsidRPr="00E14CC3">
        <w:t xml:space="preserve"> are needed to measure (Set B), to perform predictions </w:t>
      </w:r>
      <w:r w:rsidR="00A91B4F">
        <w:t xml:space="preserve">on target frequencies </w:t>
      </w:r>
      <w:r w:rsidRPr="00E14CC3">
        <w:t xml:space="preserve">(Set A) and the NW configures </w:t>
      </w:r>
      <w:r w:rsidR="009A5E28">
        <w:t>those frequencies</w:t>
      </w:r>
      <w:r w:rsidRPr="00E14CC3">
        <w:t xml:space="preserve"> via the </w:t>
      </w:r>
      <w:proofErr w:type="spellStart"/>
      <w:r w:rsidRPr="00E14CC3">
        <w:t>MeasObject</w:t>
      </w:r>
      <w:proofErr w:type="spellEnd"/>
      <w:r w:rsidRPr="00E14CC3">
        <w:t>(s). The UE selects</w:t>
      </w:r>
      <w:r w:rsidR="00B9370E">
        <w:t xml:space="preserve"> its</w:t>
      </w:r>
      <w:r w:rsidRPr="00E14CC3">
        <w:t xml:space="preserve"> Set B among the configured </w:t>
      </w:r>
      <w:proofErr w:type="spellStart"/>
      <w:r w:rsidRPr="00E14CC3">
        <w:t>MeasObject</w:t>
      </w:r>
      <w:proofErr w:type="spellEnd"/>
      <w:r w:rsidRPr="00E14CC3">
        <w:t>(s).</w:t>
      </w:r>
      <w:bookmarkEnd w:id="14"/>
      <w:bookmarkEnd w:id="15"/>
    </w:p>
    <w:p w14:paraId="6AFA7B9D" w14:textId="77777777" w:rsidR="0006069F" w:rsidRPr="00E14CC3" w:rsidRDefault="0006069F" w:rsidP="0006069F">
      <w:pPr>
        <w:rPr>
          <w:lang w:eastAsia="zh-CN"/>
        </w:rPr>
      </w:pPr>
    </w:p>
    <w:p w14:paraId="75D75234" w14:textId="0E33F769" w:rsidR="00234374" w:rsidRPr="00E14CC3" w:rsidRDefault="00067999" w:rsidP="00C85144">
      <w:pPr>
        <w:pStyle w:val="Heading3"/>
        <w:ind w:left="709"/>
      </w:pPr>
      <w:r>
        <w:t>Prediction</w:t>
      </w:r>
      <w:r w:rsidR="002D4442">
        <w:t xml:space="preserve"> </w:t>
      </w:r>
      <w:r w:rsidR="00234374" w:rsidRPr="00E14CC3">
        <w:t xml:space="preserve">Report </w:t>
      </w:r>
    </w:p>
    <w:p w14:paraId="6079850E" w14:textId="7AA72DC4" w:rsidR="00234374" w:rsidRPr="00E14CC3" w:rsidRDefault="00234374" w:rsidP="00234374">
      <w:r w:rsidRPr="00E14CC3">
        <w:t>In RAN2#129bis meeting the following agreement have been taken:</w:t>
      </w:r>
    </w:p>
    <w:p w14:paraId="30F26724" w14:textId="77777777" w:rsidR="00234374" w:rsidRPr="00E14CC3" w:rsidRDefault="00234374" w:rsidP="00C85144">
      <w:pPr>
        <w:pBdr>
          <w:top w:val="single" w:sz="8" w:space="1" w:color="auto"/>
          <w:left w:val="single" w:sz="8" w:space="4" w:color="auto"/>
          <w:bottom w:val="single" w:sz="8" w:space="1" w:color="auto"/>
          <w:right w:val="single" w:sz="8" w:space="4" w:color="auto"/>
        </w:pBdr>
        <w:overflowPunct/>
        <w:autoSpaceDE/>
        <w:autoSpaceDN/>
        <w:adjustRightInd/>
        <w:spacing w:after="160" w:line="259" w:lineRule="auto"/>
        <w:ind w:left="284"/>
        <w:contextualSpacing/>
        <w:textAlignment w:val="auto"/>
        <w:rPr>
          <w:rFonts w:cstheme="minorHAnsi"/>
          <w:i/>
          <w:iCs/>
        </w:rPr>
      </w:pPr>
      <w:r w:rsidRPr="00E14CC3">
        <w:rPr>
          <w:rFonts w:cstheme="minorHAnsi"/>
          <w:i/>
          <w:iCs/>
        </w:rPr>
        <w:t xml:space="preserve">For RRM prediction, UE sided model, the UE can be configured with periodic or event triggered reporting of predicted and/or actual RRM measurements.   </w:t>
      </w:r>
      <w:r w:rsidRPr="00E14CC3">
        <w:rPr>
          <w:rFonts w:cstheme="minorHAnsi"/>
          <w:i/>
          <w:iCs/>
          <w:highlight w:val="yellow"/>
        </w:rPr>
        <w:t>FFS details</w:t>
      </w:r>
    </w:p>
    <w:p w14:paraId="5E6BAFFC" w14:textId="77777777" w:rsidR="00234374" w:rsidRPr="00E14CC3" w:rsidRDefault="00234374" w:rsidP="00234374"/>
    <w:p w14:paraId="644B4391" w14:textId="06163877" w:rsidR="00234374" w:rsidRPr="00E14CC3" w:rsidRDefault="00234374" w:rsidP="00C85144">
      <w:pPr>
        <w:jc w:val="both"/>
      </w:pPr>
      <w:r w:rsidRPr="00E14CC3">
        <w:t xml:space="preserve">Based on this agreement and since the RRM measurement framework is used for inference configuration and reporting, the simplest solution is to use the </w:t>
      </w:r>
      <w:proofErr w:type="spellStart"/>
      <w:r w:rsidRPr="00E14CC3">
        <w:t>ReportConfigNR</w:t>
      </w:r>
      <w:proofErr w:type="spellEnd"/>
      <w:r w:rsidRPr="00E14CC3">
        <w:t xml:space="preserve"> IE to configure the inference reporting.</w:t>
      </w:r>
    </w:p>
    <w:p w14:paraId="366BF688" w14:textId="77777777" w:rsidR="00234374" w:rsidRPr="00E14CC3" w:rsidRDefault="00234374" w:rsidP="00C85144">
      <w:pPr>
        <w:jc w:val="both"/>
      </w:pPr>
      <w:r w:rsidRPr="00E14CC3">
        <w:t xml:space="preserve">The reporting information (and so the relevant configuration in </w:t>
      </w:r>
      <w:proofErr w:type="spellStart"/>
      <w:r w:rsidRPr="00E14CC3">
        <w:t>ReportConfigNR</w:t>
      </w:r>
      <w:proofErr w:type="spellEnd"/>
      <w:r w:rsidRPr="00E14CC3">
        <w:t xml:space="preserve"> IE), depends on the type of predictions:</w:t>
      </w:r>
    </w:p>
    <w:p w14:paraId="66DD859D" w14:textId="6345D86F" w:rsidR="00234374" w:rsidRPr="00E14CC3" w:rsidRDefault="00234374" w:rsidP="00234374">
      <w:pPr>
        <w:pStyle w:val="ListParagraph"/>
        <w:numPr>
          <w:ilvl w:val="0"/>
          <w:numId w:val="36"/>
        </w:numPr>
        <w:spacing w:after="120"/>
        <w:jc w:val="both"/>
        <w:rPr>
          <w:rFonts w:cs="Arial"/>
          <w:lang w:val="en-GB"/>
        </w:rPr>
      </w:pPr>
      <w:r w:rsidRPr="00E14CC3">
        <w:rPr>
          <w:rFonts w:cs="Arial"/>
          <w:lang w:val="en-GB"/>
        </w:rPr>
        <w:t xml:space="preserve">Temporal prediction (Case A): </w:t>
      </w:r>
      <w:r w:rsidR="00CB57C0" w:rsidRPr="00E14CC3">
        <w:rPr>
          <w:rFonts w:cs="Arial"/>
          <w:lang w:val="en-GB"/>
        </w:rPr>
        <w:t>one or more prediction samples inferred in the prediction window</w:t>
      </w:r>
      <w:r w:rsidR="00CB57C0" w:rsidRPr="00E14CC3" w:rsidDel="00CB57C0">
        <w:rPr>
          <w:rFonts w:cs="Arial"/>
          <w:lang w:val="en-GB"/>
        </w:rPr>
        <w:t xml:space="preserve"> </w:t>
      </w:r>
    </w:p>
    <w:p w14:paraId="5B5BB971" w14:textId="06C0B655" w:rsidR="00234374" w:rsidRPr="00E14CC3" w:rsidRDefault="00234374" w:rsidP="00234374">
      <w:pPr>
        <w:pStyle w:val="ListParagraph"/>
        <w:numPr>
          <w:ilvl w:val="0"/>
          <w:numId w:val="36"/>
        </w:numPr>
        <w:spacing w:after="120"/>
        <w:jc w:val="both"/>
        <w:rPr>
          <w:rFonts w:cs="Arial"/>
          <w:lang w:val="en-GB"/>
        </w:rPr>
      </w:pPr>
      <w:r w:rsidRPr="00E14CC3">
        <w:rPr>
          <w:rFonts w:cs="Arial"/>
          <w:lang w:val="en-GB"/>
        </w:rPr>
        <w:t xml:space="preserve">Temporal prediction (Case B): </w:t>
      </w:r>
      <w:bookmarkStart w:id="16" w:name="_Hlk197610553"/>
      <w:r w:rsidR="001E6B30" w:rsidRPr="00E14CC3">
        <w:rPr>
          <w:rFonts w:cs="Arial"/>
          <w:lang w:val="en-GB"/>
        </w:rPr>
        <w:t>latest L3 measurement/predicted RSRP values available at the time of reporting</w:t>
      </w:r>
      <w:r w:rsidR="001E6B30" w:rsidRPr="00C85144" w:rsidDel="001E6B30">
        <w:rPr>
          <w:rFonts w:cs="Arial"/>
          <w:lang w:val="en-GB"/>
        </w:rPr>
        <w:t xml:space="preserve"> </w:t>
      </w:r>
      <w:bookmarkEnd w:id="16"/>
    </w:p>
    <w:p w14:paraId="5B0D5CB4" w14:textId="3B303AA0" w:rsidR="00234374" w:rsidRPr="00E14CC3" w:rsidRDefault="00234374" w:rsidP="00234374">
      <w:pPr>
        <w:pStyle w:val="ListParagraph"/>
        <w:numPr>
          <w:ilvl w:val="0"/>
          <w:numId w:val="36"/>
        </w:numPr>
        <w:spacing w:after="120"/>
        <w:jc w:val="both"/>
        <w:rPr>
          <w:rFonts w:cs="Arial"/>
          <w:lang w:val="en-GB"/>
        </w:rPr>
      </w:pPr>
      <w:r w:rsidRPr="00E14CC3">
        <w:rPr>
          <w:rFonts w:cs="Arial"/>
          <w:lang w:val="en-GB"/>
        </w:rPr>
        <w:t xml:space="preserve">Frequency prediction: </w:t>
      </w:r>
      <w:r w:rsidR="00B64367" w:rsidRPr="00E14CC3">
        <w:rPr>
          <w:rFonts w:cs="Arial"/>
          <w:lang w:val="en-GB"/>
        </w:rPr>
        <w:t>list of cell IDs and their associated predicted values</w:t>
      </w:r>
      <w:r w:rsidR="00B64367" w:rsidRPr="00E14CC3" w:rsidDel="00B64367">
        <w:rPr>
          <w:rFonts w:cs="Arial"/>
          <w:lang w:val="en-GB"/>
        </w:rPr>
        <w:t xml:space="preserve"> </w:t>
      </w:r>
    </w:p>
    <w:p w14:paraId="2AAA5975" w14:textId="77777777" w:rsidR="00234374" w:rsidRPr="00E14CC3" w:rsidRDefault="00234374" w:rsidP="00234374"/>
    <w:p w14:paraId="6C6FE445" w14:textId="5619072A" w:rsidR="00E37F32" w:rsidRPr="00E14CC3" w:rsidRDefault="002F612B" w:rsidP="00E37F32">
      <w:pPr>
        <w:pStyle w:val="Proposal"/>
      </w:pPr>
      <w:bookmarkStart w:id="17" w:name="_Toc204898881"/>
      <w:bookmarkStart w:id="18" w:name="_Toc206143702"/>
      <w:r w:rsidRPr="00E14CC3">
        <w:t>For</w:t>
      </w:r>
      <w:r w:rsidR="00234374" w:rsidRPr="00E14CC3">
        <w:t xml:space="preserve"> temporal domain </w:t>
      </w:r>
      <w:r w:rsidR="00234374" w:rsidRPr="00E37F32">
        <w:t>prediction</w:t>
      </w:r>
      <w:r w:rsidR="00234374" w:rsidRPr="00E14CC3">
        <w:t xml:space="preserve"> Case A</w:t>
      </w:r>
      <w:r w:rsidR="00E255FA">
        <w:t>,</w:t>
      </w:r>
      <w:r w:rsidR="00234374" w:rsidRPr="00E14CC3">
        <w:t xml:space="preserve"> </w:t>
      </w:r>
      <w:r w:rsidRPr="00E14CC3">
        <w:t>network configure</w:t>
      </w:r>
      <w:r w:rsidR="007029CE">
        <w:t>s</w:t>
      </w:r>
      <w:r w:rsidRPr="00E14CC3">
        <w:t xml:space="preserve"> the UE to </w:t>
      </w:r>
      <w:r w:rsidR="007029CE">
        <w:t>include</w:t>
      </w:r>
      <w:r w:rsidRPr="00E14CC3">
        <w:t xml:space="preserve"> </w:t>
      </w:r>
      <w:r w:rsidRPr="00740C61">
        <w:t>one or more prediction samples</w:t>
      </w:r>
      <w:r w:rsidR="0000137C" w:rsidRPr="00E14CC3">
        <w:t xml:space="preserve"> </w:t>
      </w:r>
      <w:r w:rsidR="004B4D52">
        <w:t xml:space="preserve">collected </w:t>
      </w:r>
      <w:r w:rsidRPr="00E14CC3">
        <w:t>in the prediction window</w:t>
      </w:r>
      <w:r w:rsidR="007029CE">
        <w:t xml:space="preserve"> in the Measurement Report</w:t>
      </w:r>
      <w:r w:rsidR="00234374" w:rsidRPr="00E14CC3">
        <w:t>.</w:t>
      </w:r>
      <w:bookmarkEnd w:id="17"/>
      <w:r w:rsidR="003F3701">
        <w:t xml:space="preserve"> The report can additionally include the current measurement</w:t>
      </w:r>
      <w:r w:rsidR="00033BF0">
        <w:t xml:space="preserve"> results</w:t>
      </w:r>
      <w:r w:rsidR="00CA34DB">
        <w:t>,</w:t>
      </w:r>
      <w:r w:rsidR="00413A90">
        <w:t xml:space="preserve"> if requested by network</w:t>
      </w:r>
      <w:r w:rsidR="003F3701">
        <w:t>.</w:t>
      </w:r>
      <w:bookmarkEnd w:id="18"/>
    </w:p>
    <w:p w14:paraId="38771114" w14:textId="77777777" w:rsidR="00E37F32" w:rsidRPr="00E14CC3" w:rsidRDefault="00E37F32" w:rsidP="00C85144">
      <w:pPr>
        <w:pStyle w:val="Proposal"/>
        <w:numPr>
          <w:ilvl w:val="0"/>
          <w:numId w:val="0"/>
        </w:numPr>
        <w:ind w:left="1304"/>
      </w:pPr>
    </w:p>
    <w:p w14:paraId="10DD36B9" w14:textId="053EDBFF" w:rsidR="00234374" w:rsidRPr="00C85144" w:rsidRDefault="002363FC" w:rsidP="00E37F32">
      <w:pPr>
        <w:pStyle w:val="Proposal"/>
        <w:rPr>
          <w:strike/>
        </w:rPr>
      </w:pPr>
      <w:bookmarkStart w:id="19" w:name="_Toc204898882"/>
      <w:bookmarkStart w:id="20" w:name="_Toc206143703"/>
      <w:r w:rsidRPr="00E14CC3">
        <w:t>F</w:t>
      </w:r>
      <w:r w:rsidR="00234374" w:rsidRPr="00E14CC3">
        <w:t xml:space="preserve">or temporal domain prediction Case B </w:t>
      </w:r>
      <w:r w:rsidRPr="00E14CC3">
        <w:t>UE reports</w:t>
      </w:r>
      <w:r w:rsidR="00234374" w:rsidRPr="00E14CC3">
        <w:t xml:space="preserve"> </w:t>
      </w:r>
      <w:r w:rsidR="00673C44" w:rsidRPr="00E14CC3">
        <w:t xml:space="preserve">latest </w:t>
      </w:r>
      <w:r w:rsidR="006869C4" w:rsidRPr="00E14CC3">
        <w:t xml:space="preserve">L3 </w:t>
      </w:r>
      <w:r w:rsidR="00935581" w:rsidRPr="00E14CC3">
        <w:t>measure</w:t>
      </w:r>
      <w:r w:rsidR="008D1B16" w:rsidRPr="00E14CC3">
        <w:t>ment/</w:t>
      </w:r>
      <w:r w:rsidR="00234374" w:rsidRPr="00E14CC3">
        <w:t xml:space="preserve">predicted </w:t>
      </w:r>
      <w:r w:rsidR="00826960" w:rsidRPr="00E14CC3">
        <w:t xml:space="preserve">RSRP </w:t>
      </w:r>
      <w:r w:rsidR="00234374" w:rsidRPr="00E14CC3">
        <w:t>value</w:t>
      </w:r>
      <w:r w:rsidR="00B41F32" w:rsidRPr="00E14CC3">
        <w:t>s</w:t>
      </w:r>
      <w:r w:rsidR="007C5287" w:rsidRPr="00E14CC3">
        <w:t xml:space="preserve"> available</w:t>
      </w:r>
      <w:r w:rsidR="00365DC8" w:rsidRPr="00E14CC3">
        <w:t xml:space="preserve"> at the time of reporting</w:t>
      </w:r>
      <w:r w:rsidR="007D4E69">
        <w:t xml:space="preserve"> (</w:t>
      </w:r>
      <w:r w:rsidR="00DB1BFB">
        <w:t>if</w:t>
      </w:r>
      <w:r w:rsidR="007D4E69">
        <w:t xml:space="preserve"> UE fulfils RAN4 requirements </w:t>
      </w:r>
      <w:r w:rsidR="00846DA3">
        <w:t>it does not matter the latest sample is prediction or measurements</w:t>
      </w:r>
      <w:r w:rsidR="007D4E69">
        <w:t>)</w:t>
      </w:r>
      <w:r w:rsidR="00234374" w:rsidRPr="00E14CC3">
        <w:t>.</w:t>
      </w:r>
      <w:bookmarkEnd w:id="19"/>
      <w:bookmarkEnd w:id="20"/>
    </w:p>
    <w:p w14:paraId="11891E04" w14:textId="0D64DE6A" w:rsidR="00234374" w:rsidRPr="00E14CC3" w:rsidRDefault="00234374" w:rsidP="00234374">
      <w:pPr>
        <w:pStyle w:val="Proposal"/>
      </w:pPr>
      <w:bookmarkStart w:id="21" w:name="_Toc204898884"/>
      <w:bookmarkStart w:id="22" w:name="_Toc206143704"/>
      <w:r w:rsidRPr="00E14CC3">
        <w:lastRenderedPageBreak/>
        <w:t>The reporting for frequency domain prediction includes</w:t>
      </w:r>
      <w:r w:rsidR="00876295">
        <w:t xml:space="preserve"> </w:t>
      </w:r>
      <w:r w:rsidR="00064D60" w:rsidRPr="00E14CC3">
        <w:t xml:space="preserve">a list of </w:t>
      </w:r>
      <w:r w:rsidRPr="00E14CC3">
        <w:t>cell</w:t>
      </w:r>
      <w:r w:rsidR="005A5462">
        <w:t>/beam</w:t>
      </w:r>
      <w:r w:rsidRPr="00E14CC3">
        <w:t xml:space="preserve"> </w:t>
      </w:r>
      <w:r w:rsidR="00352385">
        <w:t>identifiers</w:t>
      </w:r>
      <w:r w:rsidRPr="00E14CC3">
        <w:t xml:space="preserve"> </w:t>
      </w:r>
      <w:r w:rsidR="00064D60" w:rsidRPr="00E14CC3">
        <w:t xml:space="preserve">and their </w:t>
      </w:r>
      <w:r w:rsidRPr="00E14CC3">
        <w:rPr>
          <w:rFonts w:cs="Arial"/>
        </w:rPr>
        <w:t xml:space="preserve">predicted </w:t>
      </w:r>
      <w:r w:rsidR="00F136C4">
        <w:rPr>
          <w:rFonts w:cs="Arial"/>
        </w:rPr>
        <w:t>measurement results</w:t>
      </w:r>
      <w:r w:rsidRPr="00E14CC3">
        <w:t>.</w:t>
      </w:r>
      <w:bookmarkEnd w:id="21"/>
      <w:bookmarkEnd w:id="22"/>
    </w:p>
    <w:p w14:paraId="2433616E" w14:textId="77777777" w:rsidR="00892D3E" w:rsidRPr="00E14CC3" w:rsidRDefault="00892D3E" w:rsidP="00C85144">
      <w:pPr>
        <w:pStyle w:val="Proposal"/>
        <w:numPr>
          <w:ilvl w:val="0"/>
          <w:numId w:val="0"/>
        </w:numPr>
      </w:pPr>
    </w:p>
    <w:p w14:paraId="7D33AF27" w14:textId="209C7A41" w:rsidR="005D74CA" w:rsidRPr="00E14CC3" w:rsidRDefault="005D74CA" w:rsidP="00C85144">
      <w:pPr>
        <w:pStyle w:val="Heading3"/>
        <w:ind w:left="709"/>
      </w:pPr>
      <w:r w:rsidRPr="00E14CC3">
        <w:t>Applicability</w:t>
      </w:r>
      <w:r w:rsidR="002143EE" w:rsidRPr="00E14CC3">
        <w:t xml:space="preserve"> Report</w:t>
      </w:r>
    </w:p>
    <w:p w14:paraId="4E1D14E3" w14:textId="77777777" w:rsidR="005D74CA" w:rsidRPr="00E14CC3" w:rsidRDefault="005D74CA" w:rsidP="005D74CA">
      <w:bookmarkStart w:id="23" w:name="_Toc205444873"/>
      <w:bookmarkStart w:id="24" w:name="_Toc205444945"/>
      <w:bookmarkStart w:id="25" w:name="_Toc205445017"/>
      <w:bookmarkStart w:id="26" w:name="_Toc205445222"/>
      <w:bookmarkStart w:id="27" w:name="_Toc205445385"/>
      <w:bookmarkStart w:id="28" w:name="_Toc205446813"/>
      <w:bookmarkStart w:id="29" w:name="_Toc205466494"/>
      <w:bookmarkStart w:id="30" w:name="_Toc205530606"/>
      <w:bookmarkStart w:id="31" w:name="_Toc205444874"/>
      <w:bookmarkStart w:id="32" w:name="_Toc205444946"/>
      <w:bookmarkStart w:id="33" w:name="_Toc205445018"/>
      <w:bookmarkStart w:id="34" w:name="_Toc205445223"/>
      <w:bookmarkStart w:id="35" w:name="_Toc205445386"/>
      <w:bookmarkStart w:id="36" w:name="_Toc205446814"/>
      <w:bookmarkStart w:id="37" w:name="_Toc205466495"/>
      <w:bookmarkStart w:id="38" w:name="_Toc20553060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E14CC3">
        <w:t>In RAN2#129bis meeting, the following agreement were taken:</w:t>
      </w:r>
    </w:p>
    <w:p w14:paraId="4CB71D5C" w14:textId="77777777" w:rsidR="005D74CA" w:rsidRPr="00E14CC3" w:rsidRDefault="005D74CA" w:rsidP="00C85144">
      <w:pPr>
        <w:pBdr>
          <w:top w:val="single" w:sz="8" w:space="1" w:color="auto"/>
          <w:left w:val="single" w:sz="8" w:space="4" w:color="auto"/>
          <w:bottom w:val="single" w:sz="8" w:space="1" w:color="auto"/>
          <w:right w:val="single" w:sz="8" w:space="4" w:color="auto"/>
        </w:pBdr>
        <w:overflowPunct/>
        <w:autoSpaceDE/>
        <w:autoSpaceDN/>
        <w:adjustRightInd/>
        <w:spacing w:after="160" w:line="259" w:lineRule="auto"/>
        <w:ind w:left="284"/>
        <w:contextualSpacing/>
        <w:textAlignment w:val="auto"/>
        <w:rPr>
          <w:rFonts w:cstheme="minorHAnsi"/>
          <w:i/>
          <w:iCs/>
        </w:rPr>
      </w:pPr>
      <w:r w:rsidRPr="00E14CC3">
        <w:rPr>
          <w:rFonts w:cstheme="minorHAnsi"/>
          <w:i/>
          <w:iCs/>
        </w:rPr>
        <w:t xml:space="preserve">The UE applies inference configuration for the applicable RRM measurement prediction and measurement event prediction upon receiving configuration via RRC.  As baseline, no dynamic </w:t>
      </w:r>
      <w:proofErr w:type="spellStart"/>
      <w:r w:rsidRPr="00E14CC3">
        <w:rPr>
          <w:rFonts w:cstheme="minorHAnsi"/>
          <w:i/>
          <w:iCs/>
        </w:rPr>
        <w:t>signaling</w:t>
      </w:r>
      <w:proofErr w:type="spellEnd"/>
      <w:r w:rsidRPr="00E14CC3">
        <w:rPr>
          <w:rFonts w:cstheme="minorHAnsi"/>
          <w:i/>
          <w:iCs/>
        </w:rPr>
        <w:t xml:space="preserve"> (e.g. L1/2) is required. </w:t>
      </w:r>
      <w:r w:rsidRPr="00E14CC3">
        <w:rPr>
          <w:rFonts w:cstheme="minorHAnsi"/>
          <w:i/>
          <w:iCs/>
          <w:highlight w:val="yellow"/>
        </w:rPr>
        <w:t>FFS when the UE can perform inference</w:t>
      </w:r>
    </w:p>
    <w:p w14:paraId="27EE248C" w14:textId="77777777" w:rsidR="005D74CA" w:rsidRPr="00E14CC3" w:rsidRDefault="005D74CA" w:rsidP="005D74CA"/>
    <w:p w14:paraId="466C03FD" w14:textId="14E516A1" w:rsidR="00A670EC" w:rsidRPr="00E14CC3" w:rsidRDefault="00A670EC" w:rsidP="005D74CA">
      <w:r w:rsidRPr="00E14CC3">
        <w:t>Concer</w:t>
      </w:r>
      <w:r w:rsidR="00566C3D">
        <w:t>n</w:t>
      </w:r>
      <w:r w:rsidRPr="00E14CC3">
        <w:t xml:space="preserve">ing the applicability indication the following agreements are made in the meeting Ran2#130. </w:t>
      </w:r>
    </w:p>
    <w:p w14:paraId="722279AA" w14:textId="77777777" w:rsidR="00A670EC" w:rsidRPr="00E14CC3" w:rsidRDefault="00A670EC" w:rsidP="00C85144">
      <w:pPr>
        <w:pStyle w:val="ListParagraph"/>
        <w:numPr>
          <w:ilvl w:val="1"/>
          <w:numId w:val="61"/>
        </w:numPr>
        <w:pBdr>
          <w:top w:val="single" w:sz="8" w:space="1" w:color="auto"/>
          <w:left w:val="single" w:sz="8" w:space="4" w:color="auto"/>
          <w:bottom w:val="single" w:sz="8" w:space="1" w:color="auto"/>
          <w:right w:val="single" w:sz="8" w:space="4" w:color="auto"/>
        </w:pBdr>
        <w:overflowPunct/>
        <w:autoSpaceDE/>
        <w:autoSpaceDN/>
        <w:adjustRightInd/>
        <w:spacing w:after="160" w:line="259" w:lineRule="auto"/>
        <w:contextualSpacing/>
        <w:textAlignment w:val="auto"/>
        <w:rPr>
          <w:lang w:val="en-GB"/>
        </w:rPr>
      </w:pPr>
      <w:r w:rsidRPr="00E14CC3">
        <w:rPr>
          <w:lang w:val="en-GB"/>
        </w:rPr>
        <w:t xml:space="preserve">Use the beam management agreements as the baseline, including the following aspects (details can be updated after further progress is made in AI/ML PHY BM use case) </w:t>
      </w:r>
    </w:p>
    <w:p w14:paraId="45599A89" w14:textId="3578B0C6" w:rsidR="00A670EC" w:rsidRPr="00E14CC3" w:rsidRDefault="00A670EC" w:rsidP="00C85144">
      <w:pPr>
        <w:pStyle w:val="ListParagraph"/>
        <w:numPr>
          <w:ilvl w:val="1"/>
          <w:numId w:val="61"/>
        </w:numPr>
        <w:pBdr>
          <w:top w:val="single" w:sz="8" w:space="1" w:color="auto"/>
          <w:left w:val="single" w:sz="8" w:space="4" w:color="auto"/>
          <w:bottom w:val="single" w:sz="8" w:space="1" w:color="auto"/>
          <w:right w:val="single" w:sz="8" w:space="4" w:color="auto"/>
        </w:pBdr>
        <w:overflowPunct/>
        <w:autoSpaceDE/>
        <w:autoSpaceDN/>
        <w:adjustRightInd/>
        <w:spacing w:after="160" w:line="259" w:lineRule="auto"/>
        <w:contextualSpacing/>
        <w:textAlignment w:val="auto"/>
        <w:rPr>
          <w:lang w:val="en-GB"/>
        </w:rPr>
      </w:pPr>
      <w:r w:rsidRPr="00E14CC3">
        <w:rPr>
          <w:lang w:val="en-GB"/>
        </w:rPr>
        <w:t xml:space="preserve">Consider Option A and </w:t>
      </w:r>
      <w:r w:rsidRPr="00E14CC3">
        <w:rPr>
          <w:highlight w:val="yellow"/>
          <w:lang w:val="en-GB"/>
        </w:rPr>
        <w:t>Option B like scheme</w:t>
      </w:r>
      <w:r w:rsidRPr="00E14CC3">
        <w:rPr>
          <w:lang w:val="en-GB"/>
        </w:rPr>
        <w:t xml:space="preserve"> (if/when AI/ML PHY makes further progress)</w:t>
      </w:r>
    </w:p>
    <w:p w14:paraId="198A588E" w14:textId="77777777" w:rsidR="00A670EC" w:rsidRPr="00E14CC3" w:rsidRDefault="00A670EC" w:rsidP="00C85144">
      <w:pPr>
        <w:pStyle w:val="ListParagraph"/>
        <w:numPr>
          <w:ilvl w:val="1"/>
          <w:numId w:val="61"/>
        </w:numPr>
        <w:pBdr>
          <w:top w:val="single" w:sz="8" w:space="1" w:color="auto"/>
          <w:left w:val="single" w:sz="8" w:space="4" w:color="auto"/>
          <w:bottom w:val="single" w:sz="8" w:space="1" w:color="auto"/>
          <w:right w:val="single" w:sz="8" w:space="4" w:color="auto"/>
        </w:pBdr>
        <w:overflowPunct/>
        <w:autoSpaceDE/>
        <w:autoSpaceDN/>
        <w:adjustRightInd/>
        <w:spacing w:after="160" w:line="259" w:lineRule="auto"/>
        <w:contextualSpacing/>
        <w:textAlignment w:val="auto"/>
        <w:rPr>
          <w:lang w:val="en-GB"/>
        </w:rPr>
      </w:pPr>
      <w:r w:rsidRPr="00E14CC3">
        <w:rPr>
          <w:lang w:val="en-GB"/>
        </w:rPr>
        <w:t xml:space="preserve">Upon receiving a full inference configuration, the UE sends the initial applicability report in </w:t>
      </w:r>
      <w:proofErr w:type="spellStart"/>
      <w:r w:rsidRPr="00E14CC3">
        <w:rPr>
          <w:lang w:val="en-GB"/>
        </w:rPr>
        <w:t>RRCReconfigurationComplete</w:t>
      </w:r>
      <w:proofErr w:type="spellEnd"/>
      <w:r w:rsidRPr="00E14CC3">
        <w:rPr>
          <w:lang w:val="en-GB"/>
        </w:rPr>
        <w:t>. UAI can be sent to update applicability.</w:t>
      </w:r>
    </w:p>
    <w:p w14:paraId="6B7410CE" w14:textId="77777777" w:rsidR="00A670EC" w:rsidRPr="00E14CC3" w:rsidRDefault="00A670EC" w:rsidP="00C85144">
      <w:pPr>
        <w:pStyle w:val="ListParagraph"/>
        <w:numPr>
          <w:ilvl w:val="1"/>
          <w:numId w:val="61"/>
        </w:numPr>
        <w:pBdr>
          <w:top w:val="single" w:sz="8" w:space="1" w:color="auto"/>
          <w:left w:val="single" w:sz="8" w:space="4" w:color="auto"/>
          <w:bottom w:val="single" w:sz="8" w:space="1" w:color="auto"/>
          <w:right w:val="single" w:sz="8" w:space="4" w:color="auto"/>
        </w:pBdr>
        <w:overflowPunct/>
        <w:autoSpaceDE/>
        <w:autoSpaceDN/>
        <w:adjustRightInd/>
        <w:spacing w:after="160" w:line="259" w:lineRule="auto"/>
        <w:contextualSpacing/>
        <w:textAlignment w:val="auto"/>
        <w:rPr>
          <w:lang w:val="en-GB"/>
        </w:rPr>
      </w:pPr>
      <w:r w:rsidRPr="00E14CC3">
        <w:rPr>
          <w:lang w:val="en-GB"/>
        </w:rPr>
        <w:t xml:space="preserve">Upon receiving one or more full inference configuration(s) via </w:t>
      </w:r>
      <w:proofErr w:type="spellStart"/>
      <w:r w:rsidRPr="00E14CC3">
        <w:rPr>
          <w:lang w:val="en-GB"/>
        </w:rPr>
        <w:t>RRCReconfiguration</w:t>
      </w:r>
      <w:proofErr w:type="spellEnd"/>
      <w:r w:rsidRPr="00E14CC3">
        <w:rPr>
          <w:lang w:val="en-GB"/>
        </w:rPr>
        <w:t xml:space="preserve"> message, UE shall maintain all the full inference configuration(s) no matter the full inference configuration is applicable or inapplicable until the network releases it explicitly.</w:t>
      </w:r>
    </w:p>
    <w:p w14:paraId="5EB5AB24" w14:textId="77777777" w:rsidR="00A670EC" w:rsidRPr="00E14CC3" w:rsidRDefault="00A670EC" w:rsidP="00C85144">
      <w:pPr>
        <w:pStyle w:val="ListParagraph"/>
        <w:numPr>
          <w:ilvl w:val="1"/>
          <w:numId w:val="61"/>
        </w:numPr>
        <w:pBdr>
          <w:top w:val="single" w:sz="8" w:space="1" w:color="auto"/>
          <w:left w:val="single" w:sz="8" w:space="4" w:color="auto"/>
          <w:bottom w:val="single" w:sz="8" w:space="1" w:color="auto"/>
          <w:right w:val="single" w:sz="8" w:space="4" w:color="auto"/>
        </w:pBdr>
        <w:overflowPunct/>
        <w:autoSpaceDE/>
        <w:autoSpaceDN/>
        <w:adjustRightInd/>
        <w:spacing w:after="160" w:line="259" w:lineRule="auto"/>
        <w:contextualSpacing/>
        <w:textAlignment w:val="auto"/>
        <w:rPr>
          <w:lang w:val="en-GB"/>
        </w:rPr>
      </w:pPr>
      <w:r w:rsidRPr="00E14CC3">
        <w:rPr>
          <w:lang w:val="en-GB"/>
        </w:rPr>
        <w:t>Support the explicit reporting of applicability/inapplicability in the initial report and subsequent reporting when the applicability changes.</w:t>
      </w:r>
    </w:p>
    <w:p w14:paraId="7A736B1A" w14:textId="77777777" w:rsidR="00A670EC" w:rsidRPr="00E14CC3" w:rsidRDefault="00A670EC" w:rsidP="00C85144">
      <w:pPr>
        <w:pStyle w:val="ListParagraph"/>
        <w:numPr>
          <w:ilvl w:val="1"/>
          <w:numId w:val="61"/>
        </w:numPr>
        <w:pBdr>
          <w:top w:val="single" w:sz="8" w:space="1" w:color="auto"/>
          <w:left w:val="single" w:sz="8" w:space="4" w:color="auto"/>
          <w:bottom w:val="single" w:sz="8" w:space="1" w:color="auto"/>
          <w:right w:val="single" w:sz="8" w:space="4" w:color="auto"/>
        </w:pBdr>
        <w:overflowPunct/>
        <w:autoSpaceDE/>
        <w:autoSpaceDN/>
        <w:adjustRightInd/>
        <w:spacing w:after="160" w:line="259" w:lineRule="auto"/>
        <w:contextualSpacing/>
        <w:textAlignment w:val="auto"/>
        <w:rPr>
          <w:lang w:val="en-GB"/>
        </w:rPr>
      </w:pPr>
      <w:r w:rsidRPr="00E14CC3">
        <w:rPr>
          <w:lang w:val="en-GB"/>
        </w:rPr>
        <w:t>Together with inapplicability reporting, UE further indicates a simple cause value of inapplicability (</w:t>
      </w:r>
      <w:r w:rsidRPr="00C85144">
        <w:rPr>
          <w:lang w:val="en-GB"/>
        </w:rPr>
        <w:t>FFS</w:t>
      </w:r>
      <w:r w:rsidRPr="00E14CC3">
        <w:rPr>
          <w:lang w:val="en-GB"/>
        </w:rPr>
        <w:t xml:space="preserve"> pending AI/ML PHY progress).</w:t>
      </w:r>
    </w:p>
    <w:p w14:paraId="0AEAEC1C" w14:textId="77777777" w:rsidR="00A670EC" w:rsidRPr="00E14CC3" w:rsidRDefault="00A670EC" w:rsidP="00C85144">
      <w:pPr>
        <w:pStyle w:val="ListParagraph"/>
        <w:numPr>
          <w:ilvl w:val="1"/>
          <w:numId w:val="61"/>
        </w:numPr>
        <w:pBdr>
          <w:top w:val="single" w:sz="8" w:space="1" w:color="auto"/>
          <w:left w:val="single" w:sz="8" w:space="4" w:color="auto"/>
          <w:bottom w:val="single" w:sz="8" w:space="1" w:color="auto"/>
          <w:right w:val="single" w:sz="8" w:space="4" w:color="auto"/>
        </w:pBdr>
        <w:overflowPunct/>
        <w:autoSpaceDE/>
        <w:autoSpaceDN/>
        <w:adjustRightInd/>
        <w:spacing w:after="160" w:line="259" w:lineRule="auto"/>
        <w:contextualSpacing/>
        <w:textAlignment w:val="auto"/>
        <w:rPr>
          <w:lang w:val="en-GB"/>
        </w:rPr>
      </w:pPr>
      <w:r w:rsidRPr="00E14CC3">
        <w:rPr>
          <w:lang w:val="en-GB"/>
        </w:rPr>
        <w:t>No prohibit timer is introduced.</w:t>
      </w:r>
    </w:p>
    <w:p w14:paraId="207D9625" w14:textId="7ACFA49C" w:rsidR="00A670EC" w:rsidRPr="00E14CC3" w:rsidRDefault="00A670EC" w:rsidP="00C85144">
      <w:pPr>
        <w:pStyle w:val="ListParagraph"/>
        <w:numPr>
          <w:ilvl w:val="1"/>
          <w:numId w:val="61"/>
        </w:numPr>
        <w:pBdr>
          <w:top w:val="single" w:sz="8" w:space="1" w:color="auto"/>
          <w:left w:val="single" w:sz="8" w:space="4" w:color="auto"/>
          <w:bottom w:val="single" w:sz="8" w:space="1" w:color="auto"/>
          <w:right w:val="single" w:sz="8" w:space="4" w:color="auto"/>
        </w:pBdr>
        <w:overflowPunct/>
        <w:autoSpaceDE/>
        <w:autoSpaceDN/>
        <w:adjustRightInd/>
        <w:spacing w:after="160" w:line="259" w:lineRule="auto"/>
        <w:contextualSpacing/>
        <w:textAlignment w:val="auto"/>
        <w:rPr>
          <w:lang w:val="en-GB"/>
        </w:rPr>
      </w:pPr>
      <w:r w:rsidRPr="00E14CC3">
        <w:rPr>
          <w:lang w:val="en-GB"/>
        </w:rPr>
        <w:t xml:space="preserve">Associated ID should be optionally configurable for training and inference (i.e. it may not be mandatorily required for all training/inference configurations).  </w:t>
      </w:r>
      <w:r w:rsidRPr="00C85144">
        <w:rPr>
          <w:lang w:val="en-GB"/>
        </w:rPr>
        <w:t>FFS</w:t>
      </w:r>
      <w:r w:rsidRPr="00E14CC3">
        <w:rPr>
          <w:lang w:val="en-GB"/>
        </w:rPr>
        <w:t xml:space="preserve"> for WI phase further details (what absence means, which use case, whether it is per cell or multiple cells/frequency, terminology).  </w:t>
      </w:r>
    </w:p>
    <w:p w14:paraId="180893B4" w14:textId="77777777" w:rsidR="00681F1E" w:rsidRDefault="00681F1E" w:rsidP="005D74CA">
      <w:pPr>
        <w:rPr>
          <w:b/>
          <w:bCs/>
          <w:u w:val="single"/>
        </w:rPr>
      </w:pPr>
    </w:p>
    <w:p w14:paraId="326495BC" w14:textId="068E315E" w:rsidR="00A670EC" w:rsidRPr="00C85144" w:rsidRDefault="00681F1E" w:rsidP="005D74CA">
      <w:pPr>
        <w:rPr>
          <w:b/>
          <w:bCs/>
          <w:u w:val="single"/>
        </w:rPr>
      </w:pPr>
      <w:r w:rsidRPr="00C85144">
        <w:rPr>
          <w:b/>
          <w:bCs/>
          <w:u w:val="single"/>
        </w:rPr>
        <w:t>Partial configuration</w:t>
      </w:r>
    </w:p>
    <w:p w14:paraId="70FF3A1B" w14:textId="6A4B8900" w:rsidR="00415BBE" w:rsidRPr="00E14CC3" w:rsidRDefault="00415BBE" w:rsidP="00415BBE">
      <w:proofErr w:type="gramStart"/>
      <w:r w:rsidRPr="00E14CC3">
        <w:t>In</w:t>
      </w:r>
      <w:r>
        <w:t xml:space="preserve"> particular, in</w:t>
      </w:r>
      <w:proofErr w:type="gramEnd"/>
      <w:r w:rsidRPr="00E14CC3">
        <w:t xml:space="preserve"> RAN2#130 meeting the following has been agreed:</w:t>
      </w:r>
    </w:p>
    <w:p w14:paraId="0A652249" w14:textId="77777777" w:rsidR="00415BBE" w:rsidRPr="00E14CC3" w:rsidRDefault="00415BBE" w:rsidP="00415BBE">
      <w:pPr>
        <w:pBdr>
          <w:top w:val="single" w:sz="8" w:space="1" w:color="auto"/>
          <w:left w:val="single" w:sz="8" w:space="4" w:color="auto"/>
          <w:bottom w:val="single" w:sz="8" w:space="1" w:color="auto"/>
          <w:right w:val="single" w:sz="8" w:space="4" w:color="auto"/>
        </w:pBdr>
        <w:ind w:left="284"/>
        <w:rPr>
          <w:i/>
          <w:iCs/>
        </w:rPr>
      </w:pPr>
      <w:r w:rsidRPr="00E14CC3">
        <w:rPr>
          <w:i/>
          <w:iCs/>
        </w:rPr>
        <w:t>Consider Option A and Option B like scheme (if/when AI/ML PHY makes further progress)</w:t>
      </w:r>
    </w:p>
    <w:p w14:paraId="64E10363" w14:textId="6EC81931" w:rsidR="00415BBE" w:rsidRPr="00E14CC3" w:rsidRDefault="00415BBE" w:rsidP="00415BBE">
      <w:pPr>
        <w:jc w:val="both"/>
      </w:pPr>
      <w:r w:rsidRPr="00E14CC3">
        <w:t xml:space="preserve">Option A refers to the scenario when the UE receives the full inference configuration from the network </w:t>
      </w:r>
      <w:r w:rsidR="009E29DE" w:rsidRPr="00E14CC3">
        <w:t>and</w:t>
      </w:r>
      <w:r w:rsidRPr="00E14CC3">
        <w:t xml:space="preserve"> based on that, the applicability is reported</w:t>
      </w:r>
      <w:r w:rsidR="009E29DE">
        <w:t>.</w:t>
      </w:r>
      <w:r w:rsidRPr="00E14CC3">
        <w:t xml:space="preserve"> </w:t>
      </w:r>
      <w:r w:rsidR="009E29DE">
        <w:t>Alternatively</w:t>
      </w:r>
      <w:r w:rsidRPr="00E14CC3">
        <w:t>, with Option B the UE receives a subset of the inference configuration (i.e. a partial configuration) and uses it to decide if the AI model is applicable.</w:t>
      </w:r>
    </w:p>
    <w:p w14:paraId="274BE800" w14:textId="1FDF6E0C" w:rsidR="00415BBE" w:rsidRPr="00E14CC3" w:rsidRDefault="00415BBE" w:rsidP="00415BBE">
      <w:pPr>
        <w:jc w:val="both"/>
      </w:pPr>
      <w:r w:rsidRPr="00E14CC3">
        <w:t>It is expected that an agreement on the selection of the inference parameters to use for the Option B would require a lot of discussion in RAN2 and, considering the definition of the full inference configuration (which is used in Option A) for the different type of prediction is still not completed, we propose to finalize the definition of the full inference configuration before discussing Option B</w:t>
      </w:r>
      <w:r w:rsidR="00C70FA2">
        <w:t>.</w:t>
      </w:r>
    </w:p>
    <w:p w14:paraId="26100538" w14:textId="1E02C581" w:rsidR="00415BBE" w:rsidRPr="00E14CC3" w:rsidRDefault="00415BBE" w:rsidP="00415BBE">
      <w:pPr>
        <w:pStyle w:val="Proposal"/>
      </w:pPr>
      <w:bookmarkStart w:id="39" w:name="_Toc206143705"/>
      <w:r w:rsidRPr="00E14CC3">
        <w:lastRenderedPageBreak/>
        <w:t xml:space="preserve">RAN2 </w:t>
      </w:r>
      <w:r>
        <w:t>first</w:t>
      </w:r>
      <w:r w:rsidRPr="00E14CC3">
        <w:t xml:space="preserve"> </w:t>
      </w:r>
      <w:r>
        <w:t>discuss full</w:t>
      </w:r>
      <w:r w:rsidRPr="00E14CC3">
        <w:t xml:space="preserve"> inference configuration </w:t>
      </w:r>
      <w:r>
        <w:t>(</w:t>
      </w:r>
      <w:r w:rsidRPr="00E14CC3">
        <w:t>Option A</w:t>
      </w:r>
      <w:r>
        <w:t>),</w:t>
      </w:r>
      <w:r w:rsidRPr="00E14CC3">
        <w:t xml:space="preserve"> before discussing </w:t>
      </w:r>
      <w:r w:rsidR="00354C6F">
        <w:t xml:space="preserve">partial inference configuration </w:t>
      </w:r>
      <w:r w:rsidR="008E1504">
        <w:t>(</w:t>
      </w:r>
      <w:r w:rsidRPr="00E14CC3">
        <w:t>Option B</w:t>
      </w:r>
      <w:r w:rsidR="008E1504">
        <w:t>)</w:t>
      </w:r>
      <w:r w:rsidRPr="00E14CC3">
        <w:t>.</w:t>
      </w:r>
      <w:bookmarkEnd w:id="39"/>
    </w:p>
    <w:p w14:paraId="4FA4F82E" w14:textId="1C869CC2" w:rsidR="00415BBE" w:rsidRPr="00E14CC3" w:rsidRDefault="008E1504" w:rsidP="00415BBE">
      <w:pPr>
        <w:pStyle w:val="Proposal"/>
      </w:pPr>
      <w:bookmarkStart w:id="40" w:name="_Toc206143706"/>
      <w:r>
        <w:t>Prior to support</w:t>
      </w:r>
      <w:r w:rsidR="00EF47AC">
        <w:t>ing</w:t>
      </w:r>
      <w:r>
        <w:t xml:space="preserve"> partial inference configuration</w:t>
      </w:r>
      <w:r w:rsidR="002F6FBC">
        <w:t xml:space="preserve"> in WI phase</w:t>
      </w:r>
      <w:r>
        <w:t xml:space="preserve">, RAN2 answer the question of what </w:t>
      </w:r>
      <w:r w:rsidR="00F566CE">
        <w:t xml:space="preserve">are </w:t>
      </w:r>
      <w:r w:rsidR="00D21D5A" w:rsidDel="00B22907">
        <w:t>the</w:t>
      </w:r>
      <w:r w:rsidR="00C70FA2">
        <w:t xml:space="preserve"> </w:t>
      </w:r>
      <w:r w:rsidR="00B22907">
        <w:t>meaningful</w:t>
      </w:r>
      <w:r w:rsidR="00D21D5A">
        <w:t xml:space="preserve"> difference</w:t>
      </w:r>
      <w:r w:rsidR="00CF6B00">
        <w:t>s</w:t>
      </w:r>
      <w:r w:rsidR="00D21D5A">
        <w:t xml:space="preserve"> (if any) between Option A and Option B?</w:t>
      </w:r>
      <w:bookmarkEnd w:id="40"/>
    </w:p>
    <w:p w14:paraId="46E8EDFF" w14:textId="77777777" w:rsidR="00415BBE" w:rsidRDefault="00415BBE" w:rsidP="005D74CA"/>
    <w:p w14:paraId="234BFB74" w14:textId="13681259" w:rsidR="0073704F" w:rsidRPr="00C85144" w:rsidRDefault="0073704F" w:rsidP="005D74CA">
      <w:pPr>
        <w:rPr>
          <w:b/>
          <w:bCs/>
          <w:u w:val="single"/>
        </w:rPr>
      </w:pPr>
      <w:r w:rsidRPr="00C85144">
        <w:rPr>
          <w:b/>
          <w:bCs/>
          <w:u w:val="single"/>
        </w:rPr>
        <w:t xml:space="preserve">Toggling between inference and legacy RRM </w:t>
      </w:r>
      <w:r w:rsidR="0078118F" w:rsidRPr="0078118F">
        <w:rPr>
          <w:b/>
          <w:bCs/>
          <w:u w:val="single"/>
        </w:rPr>
        <w:t>measurements</w:t>
      </w:r>
    </w:p>
    <w:p w14:paraId="61A23948" w14:textId="0BA468DB" w:rsidR="00D639B7" w:rsidRDefault="005A4062" w:rsidP="005D74CA">
      <w:r w:rsidRPr="00E14CC3">
        <w:t>Concerning</w:t>
      </w:r>
      <w:r w:rsidR="00115BDE" w:rsidRPr="00E14CC3">
        <w:t xml:space="preserve"> the app</w:t>
      </w:r>
      <w:r w:rsidR="009C0396" w:rsidRPr="00E14CC3">
        <w:t xml:space="preserve">licability reporting for the AI/ML for Mobility use case, as shown above AI for PHY agreements are taken as baseline, however, we think there is a substantial difference between AI for PHY and AI for Mobility. In AI for PHY the existing mechanism in activating and deactivating the CSI reports based on the measurement and/or prediction is very handy and helps in </w:t>
      </w:r>
      <w:r w:rsidR="002A5F2E" w:rsidRPr="00E14CC3">
        <w:t>designing</w:t>
      </w:r>
      <w:r w:rsidR="009C0396" w:rsidRPr="00E14CC3">
        <w:t xml:space="preserve"> the solution merely based on applicability reporting. </w:t>
      </w:r>
      <w:r w:rsidR="000A5644" w:rsidRPr="00E14CC3">
        <w:t>However</w:t>
      </w:r>
      <w:r w:rsidR="00FE4DBE" w:rsidRPr="00E14CC3">
        <w:t>,</w:t>
      </w:r>
      <w:r w:rsidR="000A5644" w:rsidRPr="00E14CC3">
        <w:t xml:space="preserve"> in AI for Mobility upon receiving an applicability reporting indicating that AI based functionality is not applicable, network should </w:t>
      </w:r>
      <w:r w:rsidR="003D067D" w:rsidRPr="00E14CC3">
        <w:t xml:space="preserve">use RRC signal to reconfigure the UE with the </w:t>
      </w:r>
      <w:r w:rsidR="0075141A" w:rsidRPr="00E14CC3">
        <w:t xml:space="preserve">legacy RRM </w:t>
      </w:r>
      <w:r w:rsidR="00BD27A5" w:rsidRPr="00E14CC3">
        <w:t>measurements</w:t>
      </w:r>
      <w:r w:rsidR="0075141A" w:rsidRPr="00E14CC3">
        <w:t xml:space="preserve">. This might become a bottleneck </w:t>
      </w:r>
      <w:r w:rsidR="00F274D5" w:rsidRPr="00E14CC3">
        <w:t>as the UE might bounce between applicability and non-applicability often. Instead</w:t>
      </w:r>
      <w:r w:rsidR="00DC670A">
        <w:t>,</w:t>
      </w:r>
      <w:r w:rsidR="00F274D5" w:rsidRPr="00E14CC3">
        <w:t xml:space="preserve"> we think network should be able to pre-configure the UE with legacy RRM measur</w:t>
      </w:r>
      <w:r w:rsidR="00FE4DBE" w:rsidRPr="00E14CC3">
        <w:t>e</w:t>
      </w:r>
      <w:r w:rsidR="00F274D5" w:rsidRPr="00E14CC3">
        <w:t>ment</w:t>
      </w:r>
      <w:r w:rsidR="00FE4DBE" w:rsidRPr="00E14CC3">
        <w:t xml:space="preserve"> configuration </w:t>
      </w:r>
      <w:r w:rsidR="00F274D5" w:rsidRPr="00E14CC3">
        <w:t xml:space="preserve">as well as </w:t>
      </w:r>
      <w:r w:rsidR="00FE4DBE" w:rsidRPr="00E14CC3">
        <w:t>inference configurations</w:t>
      </w:r>
      <w:r w:rsidR="00F274D5" w:rsidRPr="00E14CC3">
        <w:t xml:space="preserve"> </w:t>
      </w:r>
      <w:r w:rsidR="00FE4DBE" w:rsidRPr="00E14CC3">
        <w:t xml:space="preserve">to avoid unnecessary signalling and unnecessary </w:t>
      </w:r>
      <w:r w:rsidR="003005F9" w:rsidRPr="00E14CC3">
        <w:t>coordination</w:t>
      </w:r>
      <w:r w:rsidR="00FE4DBE" w:rsidRPr="00E14CC3">
        <w:t xml:space="preserve"> upon change of the applicability status. </w:t>
      </w:r>
    </w:p>
    <w:p w14:paraId="04FB042F" w14:textId="5FE32FB2" w:rsidR="00B9236B" w:rsidRPr="00E14CC3" w:rsidRDefault="00B9236B" w:rsidP="00C85144">
      <w:pPr>
        <w:pStyle w:val="Observation"/>
      </w:pPr>
      <w:bookmarkStart w:id="41" w:name="_Toc206143672"/>
      <w:r>
        <w:t xml:space="preserve">Unlike AI for </w:t>
      </w:r>
      <w:r w:rsidR="006A69FC">
        <w:t>Beam Management</w:t>
      </w:r>
      <w:r>
        <w:t>,</w:t>
      </w:r>
      <w:r w:rsidR="00E24CFD">
        <w:t xml:space="preserve"> wherein</w:t>
      </w:r>
      <w:r>
        <w:t xml:space="preserve"> </w:t>
      </w:r>
      <w:r w:rsidR="00E24CFD">
        <w:t>upon</w:t>
      </w:r>
      <w:r>
        <w:t xml:space="preserve"> UE decision </w:t>
      </w:r>
      <w:r w:rsidR="00261AF7">
        <w:t xml:space="preserve">on model/functionality </w:t>
      </w:r>
      <w:r w:rsidR="00E24CFD">
        <w:t>becoming in-</w:t>
      </w:r>
      <w:r w:rsidR="00261AF7">
        <w:t>applicab</w:t>
      </w:r>
      <w:r w:rsidR="00E24CFD">
        <w:t>le,</w:t>
      </w:r>
      <w:r w:rsidR="00261AF7">
        <w:t xml:space="preserve"> </w:t>
      </w:r>
      <w:proofErr w:type="spellStart"/>
      <w:r w:rsidR="000C1181">
        <w:t>gNB</w:t>
      </w:r>
      <w:proofErr w:type="spellEnd"/>
      <w:r w:rsidR="000C1181">
        <w:t>-</w:t>
      </w:r>
      <w:r w:rsidR="00261AF7">
        <w:t xml:space="preserve">DU </w:t>
      </w:r>
      <w:r w:rsidR="004A7AAE">
        <w:t xml:space="preserve">deactivates the model using a MAC CE, in AI for Mobility, deactivating the AI/ML model/functionality </w:t>
      </w:r>
      <w:r w:rsidR="0082535C">
        <w:t>implies</w:t>
      </w:r>
      <w:r w:rsidR="004A7AAE">
        <w:t xml:space="preserve"> </w:t>
      </w:r>
      <w:r w:rsidR="00BC58E3">
        <w:t>for</w:t>
      </w:r>
      <w:r w:rsidR="004A7AAE">
        <w:t xml:space="preserve"> the </w:t>
      </w:r>
      <w:proofErr w:type="spellStart"/>
      <w:r w:rsidR="000C1181">
        <w:t>gNB</w:t>
      </w:r>
      <w:proofErr w:type="spellEnd"/>
      <w:r w:rsidR="000C1181">
        <w:t>-</w:t>
      </w:r>
      <w:r w:rsidR="004A7AAE">
        <w:t>C</w:t>
      </w:r>
      <w:r w:rsidR="000C1181">
        <w:t>U</w:t>
      </w:r>
      <w:r w:rsidR="004A7AAE">
        <w:t xml:space="preserve"> a</w:t>
      </w:r>
      <w:r w:rsidR="0082535C">
        <w:t xml:space="preserve"> more costly</w:t>
      </w:r>
      <w:r w:rsidR="004A7AAE">
        <w:t xml:space="preserve"> RRC reconfiguration</w:t>
      </w:r>
      <w:r w:rsidR="00E24CFD">
        <w:t>.</w:t>
      </w:r>
      <w:bookmarkEnd w:id="41"/>
    </w:p>
    <w:p w14:paraId="4F52CE5E" w14:textId="320255FA" w:rsidR="00B36474" w:rsidRPr="00E14CC3" w:rsidRDefault="00B36474" w:rsidP="005D74CA">
      <w:r w:rsidRPr="00E14CC3">
        <w:t>In this approach</w:t>
      </w:r>
      <w:r w:rsidR="003B2D79">
        <w:t>,</w:t>
      </w:r>
      <w:r w:rsidRPr="00E14CC3">
        <w:t xml:space="preserve"> the UE should be able to </w:t>
      </w:r>
      <w:r w:rsidR="00F57FD2" w:rsidRPr="00E14CC3">
        <w:t xml:space="preserve">toggle between different configurations (legacy RRM measurement configuration and inference configuration) depending on the applicability status. </w:t>
      </w:r>
    </w:p>
    <w:p w14:paraId="0BE1D673" w14:textId="5FB9E6DC" w:rsidR="00F57FD2" w:rsidRPr="00E14CC3" w:rsidRDefault="00F57FD2" w:rsidP="006170B1">
      <w:pPr>
        <w:pStyle w:val="ListParagraph"/>
        <w:numPr>
          <w:ilvl w:val="0"/>
          <w:numId w:val="62"/>
        </w:numPr>
        <w:rPr>
          <w:lang w:val="en-GB"/>
        </w:rPr>
      </w:pPr>
      <w:r w:rsidRPr="00E14CC3">
        <w:rPr>
          <w:lang w:val="en-GB"/>
        </w:rPr>
        <w:t xml:space="preserve">If the </w:t>
      </w:r>
      <w:r w:rsidR="00A372BF" w:rsidRPr="00E14CC3">
        <w:rPr>
          <w:lang w:val="en-GB"/>
        </w:rPr>
        <w:t>infere</w:t>
      </w:r>
      <w:r w:rsidR="006170B1" w:rsidRPr="00E14CC3">
        <w:rPr>
          <w:lang w:val="en-GB"/>
        </w:rPr>
        <w:t>nc</w:t>
      </w:r>
      <w:r w:rsidR="00A372BF" w:rsidRPr="00E14CC3">
        <w:rPr>
          <w:lang w:val="en-GB"/>
        </w:rPr>
        <w:t xml:space="preserve">e configuration becomes inapplicable, the UE falls back to the (preconfigured) RRM </w:t>
      </w:r>
      <w:r w:rsidR="00766025" w:rsidRPr="00E14CC3">
        <w:rPr>
          <w:lang w:val="en-GB"/>
        </w:rPr>
        <w:t>measurement</w:t>
      </w:r>
      <w:r w:rsidR="00A372BF" w:rsidRPr="00E14CC3">
        <w:rPr>
          <w:lang w:val="en-GB"/>
        </w:rPr>
        <w:t xml:space="preserve"> configuration and performs measurements</w:t>
      </w:r>
    </w:p>
    <w:p w14:paraId="05E696EB" w14:textId="4E24B922" w:rsidR="00A372BF" w:rsidRPr="00E14CC3" w:rsidRDefault="00A372BF" w:rsidP="006170B1">
      <w:pPr>
        <w:pStyle w:val="ListParagraph"/>
        <w:numPr>
          <w:ilvl w:val="0"/>
          <w:numId w:val="62"/>
        </w:numPr>
        <w:rPr>
          <w:lang w:val="en-GB"/>
        </w:rPr>
      </w:pPr>
      <w:r w:rsidRPr="00E14CC3">
        <w:rPr>
          <w:lang w:val="en-GB"/>
        </w:rPr>
        <w:t xml:space="preserve">If the </w:t>
      </w:r>
      <w:r w:rsidR="00DE5D36">
        <w:rPr>
          <w:lang w:val="en-GB"/>
        </w:rPr>
        <w:t xml:space="preserve">inference </w:t>
      </w:r>
      <w:r w:rsidR="00766025">
        <w:rPr>
          <w:lang w:val="en-GB"/>
        </w:rPr>
        <w:t>configuration</w:t>
      </w:r>
      <w:r w:rsidRPr="00E14CC3">
        <w:rPr>
          <w:lang w:val="en-GB"/>
        </w:rPr>
        <w:t xml:space="preserve"> becomes applicable, the UE switches to the (pre-configured)</w:t>
      </w:r>
      <w:r w:rsidR="00E600D0" w:rsidRPr="00E14CC3">
        <w:rPr>
          <w:lang w:val="en-GB"/>
        </w:rPr>
        <w:t xml:space="preserve"> inference configuration </w:t>
      </w:r>
    </w:p>
    <w:p w14:paraId="6863650B" w14:textId="71DF39C5" w:rsidR="005D74CA" w:rsidRDefault="005E52F6" w:rsidP="006170B1">
      <w:pPr>
        <w:pStyle w:val="ListParagraph"/>
        <w:numPr>
          <w:ilvl w:val="0"/>
          <w:numId w:val="62"/>
        </w:numPr>
        <w:jc w:val="both"/>
        <w:rPr>
          <w:lang w:val="en-GB"/>
        </w:rPr>
      </w:pPr>
      <w:r w:rsidRPr="00E14CC3">
        <w:rPr>
          <w:lang w:val="en-GB"/>
        </w:rPr>
        <w:t xml:space="preserve">Sending applicability indication </w:t>
      </w:r>
      <w:r w:rsidR="00B502B6" w:rsidRPr="00E14CC3">
        <w:rPr>
          <w:lang w:val="en-GB"/>
        </w:rPr>
        <w:t xml:space="preserve">when toggling between RRM </w:t>
      </w:r>
      <w:r w:rsidR="00766025" w:rsidRPr="00E14CC3">
        <w:rPr>
          <w:lang w:val="en-GB"/>
        </w:rPr>
        <w:t>measurements</w:t>
      </w:r>
      <w:r w:rsidR="00B502B6" w:rsidRPr="00E14CC3">
        <w:rPr>
          <w:lang w:val="en-GB"/>
        </w:rPr>
        <w:t xml:space="preserve"> and/or </w:t>
      </w:r>
      <w:r w:rsidR="006170B1" w:rsidRPr="00E14CC3">
        <w:rPr>
          <w:lang w:val="en-GB"/>
        </w:rPr>
        <w:t xml:space="preserve">prediction configurations should be optionally configured by the network via </w:t>
      </w:r>
      <w:proofErr w:type="spellStart"/>
      <w:r w:rsidR="006170B1" w:rsidRPr="00C85144">
        <w:rPr>
          <w:i/>
          <w:lang w:val="en-GB"/>
        </w:rPr>
        <w:t>otherConfig</w:t>
      </w:r>
      <w:proofErr w:type="spellEnd"/>
      <w:r w:rsidR="006170B1" w:rsidRPr="00E14CC3">
        <w:rPr>
          <w:lang w:val="en-GB"/>
        </w:rPr>
        <w:t xml:space="preserve">. </w:t>
      </w:r>
    </w:p>
    <w:p w14:paraId="7B86995E" w14:textId="77777777" w:rsidR="00ED0AA1" w:rsidRPr="00514186" w:rsidRDefault="00ED0AA1" w:rsidP="00C85144">
      <w:pPr>
        <w:jc w:val="both"/>
      </w:pPr>
    </w:p>
    <w:p w14:paraId="17C407ED" w14:textId="611A0A2A" w:rsidR="00DE5D36" w:rsidRPr="00E14CC3" w:rsidRDefault="006170B1" w:rsidP="006170B1">
      <w:pPr>
        <w:jc w:val="both"/>
      </w:pPr>
      <w:r w:rsidRPr="00E14CC3">
        <w:t>Therefore</w:t>
      </w:r>
      <w:r w:rsidR="00DE5D36">
        <w:t>,</w:t>
      </w:r>
      <w:r w:rsidRPr="00E14CC3">
        <w:t xml:space="preserve"> we propose the following</w:t>
      </w:r>
      <w:r w:rsidR="000469E2">
        <w:t>:</w:t>
      </w:r>
    </w:p>
    <w:p w14:paraId="7D48AD85" w14:textId="1226E4D8" w:rsidR="001A2C46" w:rsidRDefault="00DE5D36" w:rsidP="008A6CC4">
      <w:pPr>
        <w:pStyle w:val="Proposal"/>
      </w:pPr>
      <w:bookmarkStart w:id="42" w:name="_Toc206143707"/>
      <w:r>
        <w:t>RAN2 discuss</w:t>
      </w:r>
      <w:r w:rsidR="006D6176">
        <w:t xml:space="preserve"> UE</w:t>
      </w:r>
      <w:r w:rsidR="006D4A93">
        <w:t>’s</w:t>
      </w:r>
      <w:r w:rsidR="00794B03">
        <w:t xml:space="preserve"> </w:t>
      </w:r>
      <w:r w:rsidR="00074B66">
        <w:t>toggling</w:t>
      </w:r>
      <w:r>
        <w:t xml:space="preserve"> mechanism </w:t>
      </w:r>
      <w:r w:rsidR="00074B66">
        <w:t xml:space="preserve">between preconfigured legacy RRM </w:t>
      </w:r>
      <w:r w:rsidR="009D19DF">
        <w:t>measurements</w:t>
      </w:r>
      <w:r w:rsidR="002424E7">
        <w:t xml:space="preserve"> configuration</w:t>
      </w:r>
      <w:r w:rsidR="00074B66">
        <w:t xml:space="preserve"> and inference configuratio</w:t>
      </w:r>
      <w:r w:rsidR="009D19DF">
        <w:t>n based on applicability status</w:t>
      </w:r>
      <w:r w:rsidR="009F009E">
        <w:t>.</w:t>
      </w:r>
      <w:bookmarkStart w:id="43" w:name="_Toc206062439"/>
      <w:bookmarkEnd w:id="42"/>
      <w:bookmarkEnd w:id="43"/>
    </w:p>
    <w:p w14:paraId="6951BF44" w14:textId="2ABC2EED" w:rsidR="008A6CC4" w:rsidRDefault="008F2043" w:rsidP="008A6CC4">
      <w:pPr>
        <w:pStyle w:val="Proposal"/>
      </w:pPr>
      <w:bookmarkStart w:id="44" w:name="_Toc206143708"/>
      <w:r>
        <w:t>For the toggling mechanism, i</w:t>
      </w:r>
      <w:r w:rsidR="00DE5D36">
        <w:t xml:space="preserve">f the inference configuration becomes inapplicable, </w:t>
      </w:r>
      <w:r w:rsidR="00486777" w:rsidRPr="00E14CC3">
        <w:t xml:space="preserve">the UE </w:t>
      </w:r>
      <w:r w:rsidR="007B18C3">
        <w:t xml:space="preserve">immediately </w:t>
      </w:r>
      <w:r w:rsidR="00DE5D36">
        <w:t>falls</w:t>
      </w:r>
      <w:r w:rsidR="00486777" w:rsidRPr="00E14CC3">
        <w:t xml:space="preserve"> back to the </w:t>
      </w:r>
      <w:r w:rsidR="00486777" w:rsidRPr="008A6CC4">
        <w:t>preconfigured</w:t>
      </w:r>
      <w:r w:rsidR="00486777" w:rsidRPr="00E14CC3">
        <w:t xml:space="preserve"> RRM </w:t>
      </w:r>
      <w:r w:rsidR="00666080" w:rsidRPr="00E14CC3">
        <w:t>measurement</w:t>
      </w:r>
      <w:r w:rsidR="00486777" w:rsidRPr="00E14CC3">
        <w:t xml:space="preserve"> configuration and proceed</w:t>
      </w:r>
      <w:r w:rsidR="007B18C3">
        <w:t>s</w:t>
      </w:r>
      <w:r w:rsidR="00486777" w:rsidRPr="00E14CC3">
        <w:t xml:space="preserve"> with performing legacy measurements</w:t>
      </w:r>
      <w:r w:rsidR="00DE5D36">
        <w:t>.</w:t>
      </w:r>
      <w:bookmarkStart w:id="45" w:name="_Toc206062442"/>
      <w:bookmarkEnd w:id="44"/>
      <w:bookmarkEnd w:id="45"/>
    </w:p>
    <w:p w14:paraId="65605C39" w14:textId="1BFE34A0" w:rsidR="00DE5D36" w:rsidRDefault="008F2043" w:rsidP="008A6CC4">
      <w:pPr>
        <w:pStyle w:val="Proposal"/>
      </w:pPr>
      <w:bookmarkStart w:id="46" w:name="_Toc206143709"/>
      <w:r>
        <w:t>For the toggling mechanism, i</w:t>
      </w:r>
      <w:r w:rsidR="00DE5D36">
        <w:t xml:space="preserve">f the inference </w:t>
      </w:r>
      <w:r w:rsidR="00DE5D36" w:rsidRPr="008A6CC4">
        <w:t>configuration</w:t>
      </w:r>
      <w:r w:rsidR="00DE5D36">
        <w:t xml:space="preserve"> becomes applicable, </w:t>
      </w:r>
      <w:r w:rsidR="00DE5D36" w:rsidRPr="00E14CC3">
        <w:t xml:space="preserve">the UE </w:t>
      </w:r>
      <w:r w:rsidR="00DE5D36">
        <w:t>immediately</w:t>
      </w:r>
      <w:r w:rsidR="00DE5D36" w:rsidRPr="00E14CC3">
        <w:t xml:space="preserve"> </w:t>
      </w:r>
      <w:r w:rsidR="00CB142B">
        <w:t>switches</w:t>
      </w:r>
      <w:r w:rsidR="00DE5D36" w:rsidRPr="00E14CC3">
        <w:t xml:space="preserve"> to the</w:t>
      </w:r>
      <w:r w:rsidR="00DE5D36">
        <w:t xml:space="preserve"> inference configuration </w:t>
      </w:r>
      <w:r w:rsidR="009F5818">
        <w:t xml:space="preserve">i.e., </w:t>
      </w:r>
      <w:r w:rsidR="00DE5D36">
        <w:t xml:space="preserve">stop performing </w:t>
      </w:r>
      <w:r w:rsidR="005C40A2">
        <w:t>measurements</w:t>
      </w:r>
      <w:r w:rsidR="00DE5D36" w:rsidRPr="00E14CC3">
        <w:t xml:space="preserve"> and </w:t>
      </w:r>
      <w:r w:rsidR="00DE5D36">
        <w:t>start performing prediction</w:t>
      </w:r>
      <w:r w:rsidR="001706B1">
        <w:t>s</w:t>
      </w:r>
      <w:r w:rsidR="00DE5D36">
        <w:t>.</w:t>
      </w:r>
      <w:bookmarkEnd w:id="46"/>
    </w:p>
    <w:p w14:paraId="5F59CA6B" w14:textId="3D016064" w:rsidR="00DE5D36" w:rsidRPr="00E14CC3" w:rsidRDefault="00DE5D36" w:rsidP="00DE5D36">
      <w:pPr>
        <w:pStyle w:val="Proposal"/>
      </w:pPr>
      <w:bookmarkStart w:id="47" w:name="_Toc206143710"/>
      <w:r>
        <w:t xml:space="preserve">Sending applicability report to the network is </w:t>
      </w:r>
      <w:r w:rsidR="00F156AA">
        <w:t xml:space="preserve">optional </w:t>
      </w:r>
      <w:r w:rsidR="00EF1702">
        <w:t>i.e., if network request for it</w:t>
      </w:r>
      <w:r w:rsidR="006264B7">
        <w:t xml:space="preserve"> otherwise UE toggles between legacy RRM configuration and inference configurations</w:t>
      </w:r>
      <w:r w:rsidR="007511F4">
        <w:t>.</w:t>
      </w:r>
      <w:bookmarkEnd w:id="47"/>
    </w:p>
    <w:p w14:paraId="76449668" w14:textId="77777777" w:rsidR="00F026CF" w:rsidRDefault="00F026CF" w:rsidP="0006069F">
      <w:pPr>
        <w:rPr>
          <w:lang w:eastAsia="zh-CN"/>
        </w:rPr>
      </w:pPr>
    </w:p>
    <w:p w14:paraId="58E06B0F" w14:textId="6457B650" w:rsidR="000043EE" w:rsidRPr="00E14CC3" w:rsidRDefault="000043EE">
      <w:pPr>
        <w:pStyle w:val="Heading2"/>
      </w:pPr>
      <w:r w:rsidRPr="00E14CC3">
        <w:lastRenderedPageBreak/>
        <w:t xml:space="preserve">Performance </w:t>
      </w:r>
      <w:r w:rsidR="00C4371F" w:rsidRPr="00E14CC3">
        <w:t>M</w:t>
      </w:r>
      <w:r w:rsidRPr="00E14CC3">
        <w:t>onitoring</w:t>
      </w:r>
    </w:p>
    <w:p w14:paraId="60FCCB82" w14:textId="7B14C6F8" w:rsidR="00512FB7" w:rsidRPr="00E14CC3" w:rsidRDefault="00512FB7" w:rsidP="00512FB7">
      <w:pPr>
        <w:pStyle w:val="BodyText"/>
        <w:rPr>
          <w:rFonts w:cs="Arial"/>
          <w:sz w:val="8"/>
          <w:szCs w:val="8"/>
        </w:rPr>
      </w:pPr>
      <w:r w:rsidRPr="00E14CC3">
        <w:rPr>
          <w:rFonts w:cs="Arial"/>
        </w:rPr>
        <w:t>Regarding the performance monitoring in AI for mobility, RAN2#129bis agreed that, for UE</w:t>
      </w:r>
      <w:r w:rsidR="00B45C29" w:rsidRPr="00E14CC3">
        <w:rPr>
          <w:rFonts w:cs="Arial"/>
        </w:rPr>
        <w:t>-</w:t>
      </w:r>
      <w:r w:rsidRPr="00E14CC3">
        <w:rPr>
          <w:rFonts w:cs="Arial"/>
        </w:rPr>
        <w:t xml:space="preserve">side model, the performance monitoring in AI/ML air interface can be considered as a baseline. In the following RAN2#130 meeting, it has been agreed that </w:t>
      </w:r>
    </w:p>
    <w:tbl>
      <w:tblPr>
        <w:tblStyle w:val="TableGrid"/>
        <w:tblW w:w="0" w:type="auto"/>
        <w:tblLook w:val="04A0" w:firstRow="1" w:lastRow="0" w:firstColumn="1" w:lastColumn="0" w:noHBand="0" w:noVBand="1"/>
      </w:tblPr>
      <w:tblGrid>
        <w:gridCol w:w="9619"/>
      </w:tblGrid>
      <w:tr w:rsidR="00C85144" w:rsidRPr="00E14CC3" w14:paraId="7CDC29F1" w14:textId="77777777" w:rsidTr="00C85144">
        <w:tc>
          <w:tcPr>
            <w:tcW w:w="9628" w:type="dxa"/>
            <w:tcBorders>
              <w:top w:val="single" w:sz="8" w:space="0" w:color="auto"/>
              <w:left w:val="single" w:sz="8" w:space="0" w:color="auto"/>
              <w:bottom w:val="single" w:sz="8" w:space="0" w:color="auto"/>
              <w:right w:val="single" w:sz="8" w:space="0" w:color="auto"/>
            </w:tcBorders>
          </w:tcPr>
          <w:p w14:paraId="5D1836E8" w14:textId="67221586" w:rsidR="00512FB7" w:rsidRPr="00E14CC3" w:rsidRDefault="00512FB7" w:rsidP="00582880">
            <w:pPr>
              <w:pStyle w:val="Doc-text2"/>
              <w:ind w:left="363"/>
              <w:jc w:val="both"/>
              <w:rPr>
                <w:b/>
                <w:bCs/>
                <w:lang w:val="en-GB"/>
              </w:rPr>
            </w:pPr>
            <w:r w:rsidRPr="00E14CC3">
              <w:rPr>
                <w:b/>
                <w:bCs/>
                <w:lang w:val="en-GB"/>
              </w:rPr>
              <w:t xml:space="preserve">Agreements </w:t>
            </w:r>
          </w:p>
          <w:p w14:paraId="04FF45B7" w14:textId="77777777" w:rsidR="00512FB7" w:rsidRPr="00E14CC3" w:rsidRDefault="00512FB7" w:rsidP="00A852FF">
            <w:pPr>
              <w:pStyle w:val="ListParagraph"/>
              <w:numPr>
                <w:ilvl w:val="0"/>
                <w:numId w:val="60"/>
              </w:numPr>
              <w:rPr>
                <w:b/>
                <w:lang w:val="en-GB"/>
              </w:rPr>
            </w:pPr>
            <w:r w:rsidRPr="00E14CC3">
              <w:rPr>
                <w:lang w:val="en-GB"/>
              </w:rPr>
              <w:t>For UE-sided model, NW-sided monitoring, the performance monitor procedure contains</w:t>
            </w:r>
          </w:p>
          <w:p w14:paraId="50223261" w14:textId="77777777" w:rsidR="00512FB7" w:rsidRPr="00E14CC3" w:rsidRDefault="00512FB7" w:rsidP="00582880">
            <w:pPr>
              <w:pStyle w:val="Doc-text2"/>
              <w:numPr>
                <w:ilvl w:val="0"/>
                <w:numId w:val="40"/>
              </w:numPr>
              <w:overflowPunct/>
              <w:autoSpaceDE/>
              <w:autoSpaceDN/>
              <w:adjustRightInd/>
              <w:ind w:left="723"/>
              <w:jc w:val="both"/>
              <w:textAlignment w:val="auto"/>
              <w:rPr>
                <w:lang w:val="en-GB"/>
              </w:rPr>
            </w:pPr>
            <w:r w:rsidRPr="00E14CC3">
              <w:rPr>
                <w:lang w:val="en-GB"/>
              </w:rPr>
              <w:t xml:space="preserve">NW sends monitoring configuration and inference configuration to UE. </w:t>
            </w:r>
          </w:p>
          <w:p w14:paraId="4AF39638" w14:textId="77777777" w:rsidR="00512FB7" w:rsidRPr="00E14CC3" w:rsidRDefault="00512FB7" w:rsidP="00582880">
            <w:pPr>
              <w:pStyle w:val="Doc-text2"/>
              <w:numPr>
                <w:ilvl w:val="0"/>
                <w:numId w:val="40"/>
              </w:numPr>
              <w:overflowPunct/>
              <w:autoSpaceDE/>
              <w:autoSpaceDN/>
              <w:adjustRightInd/>
              <w:ind w:left="723"/>
              <w:jc w:val="both"/>
              <w:textAlignment w:val="auto"/>
              <w:rPr>
                <w:lang w:val="en-GB"/>
              </w:rPr>
            </w:pPr>
            <w:r w:rsidRPr="00E14CC3">
              <w:rPr>
                <w:lang w:val="en-GB"/>
              </w:rPr>
              <w:t>UE reports measurements and inference output based on the corresponding configurations to NW.</w:t>
            </w:r>
          </w:p>
          <w:p w14:paraId="7DD6BA28" w14:textId="77777777" w:rsidR="00512FB7" w:rsidRPr="00E14CC3" w:rsidRDefault="00512FB7" w:rsidP="00582880">
            <w:pPr>
              <w:pStyle w:val="Doc-text2"/>
              <w:numPr>
                <w:ilvl w:val="0"/>
                <w:numId w:val="40"/>
              </w:numPr>
              <w:overflowPunct/>
              <w:autoSpaceDE/>
              <w:autoSpaceDN/>
              <w:adjustRightInd/>
              <w:ind w:left="723"/>
              <w:jc w:val="both"/>
              <w:textAlignment w:val="auto"/>
              <w:rPr>
                <w:lang w:val="en-GB"/>
              </w:rPr>
            </w:pPr>
            <w:r w:rsidRPr="00E14CC3">
              <w:rPr>
                <w:lang w:val="en-GB"/>
              </w:rPr>
              <w:t>NW performs monitoring and makes decisions, which can be fully NW-implemented.</w:t>
            </w:r>
          </w:p>
          <w:p w14:paraId="31B08C3D" w14:textId="77777777" w:rsidR="00512FB7" w:rsidRPr="00E14CC3" w:rsidRDefault="00512FB7" w:rsidP="003421A4">
            <w:pPr>
              <w:pStyle w:val="ListParagraph"/>
              <w:numPr>
                <w:ilvl w:val="0"/>
                <w:numId w:val="60"/>
              </w:numPr>
              <w:rPr>
                <w:b/>
                <w:lang w:val="de-DE"/>
              </w:rPr>
            </w:pPr>
            <w:proofErr w:type="spellStart"/>
            <w:r w:rsidRPr="41401A3F">
              <w:rPr>
                <w:lang w:val="de-DE"/>
              </w:rPr>
              <w:t>For</w:t>
            </w:r>
            <w:proofErr w:type="spellEnd"/>
            <w:r w:rsidRPr="41401A3F">
              <w:rPr>
                <w:lang w:val="de-DE"/>
              </w:rPr>
              <w:t xml:space="preserve"> UE-</w:t>
            </w:r>
            <w:proofErr w:type="spellStart"/>
            <w:r w:rsidRPr="41401A3F">
              <w:rPr>
                <w:lang w:val="de-DE"/>
              </w:rPr>
              <w:t>sided</w:t>
            </w:r>
            <w:proofErr w:type="spellEnd"/>
            <w:r w:rsidRPr="41401A3F">
              <w:rPr>
                <w:lang w:val="de-DE"/>
              </w:rPr>
              <w:t xml:space="preserve"> </w:t>
            </w:r>
            <w:proofErr w:type="spellStart"/>
            <w:r w:rsidRPr="41401A3F">
              <w:rPr>
                <w:lang w:val="de-DE"/>
              </w:rPr>
              <w:t>model</w:t>
            </w:r>
            <w:proofErr w:type="spellEnd"/>
            <w:r w:rsidRPr="41401A3F">
              <w:rPr>
                <w:lang w:val="de-DE"/>
              </w:rPr>
              <w:t>, UE-</w:t>
            </w:r>
            <w:proofErr w:type="spellStart"/>
            <w:r w:rsidRPr="41401A3F">
              <w:rPr>
                <w:lang w:val="de-DE"/>
              </w:rPr>
              <w:t>sided</w:t>
            </w:r>
            <w:proofErr w:type="spellEnd"/>
            <w:r w:rsidRPr="41401A3F">
              <w:rPr>
                <w:lang w:val="de-DE"/>
              </w:rPr>
              <w:t xml:space="preserve"> </w:t>
            </w:r>
            <w:proofErr w:type="spellStart"/>
            <w:r w:rsidRPr="41401A3F">
              <w:rPr>
                <w:lang w:val="de-DE"/>
              </w:rPr>
              <w:t>monitoring</w:t>
            </w:r>
            <w:proofErr w:type="spellEnd"/>
            <w:r w:rsidRPr="41401A3F">
              <w:rPr>
                <w:lang w:val="de-DE"/>
              </w:rPr>
              <w:t xml:space="preserve">, </w:t>
            </w:r>
            <w:proofErr w:type="spellStart"/>
            <w:r w:rsidRPr="41401A3F">
              <w:rPr>
                <w:lang w:val="de-DE"/>
              </w:rPr>
              <w:t>the</w:t>
            </w:r>
            <w:proofErr w:type="spellEnd"/>
            <w:r w:rsidRPr="41401A3F">
              <w:rPr>
                <w:lang w:val="de-DE"/>
              </w:rPr>
              <w:t xml:space="preserve"> </w:t>
            </w:r>
            <w:proofErr w:type="spellStart"/>
            <w:r w:rsidRPr="41401A3F">
              <w:rPr>
                <w:lang w:val="de-DE"/>
              </w:rPr>
              <w:t>performance</w:t>
            </w:r>
            <w:proofErr w:type="spellEnd"/>
            <w:r w:rsidRPr="41401A3F">
              <w:rPr>
                <w:lang w:val="de-DE"/>
              </w:rPr>
              <w:t xml:space="preserve"> monitor </w:t>
            </w:r>
            <w:proofErr w:type="spellStart"/>
            <w:r w:rsidRPr="41401A3F">
              <w:rPr>
                <w:lang w:val="de-DE"/>
              </w:rPr>
              <w:t>procedure</w:t>
            </w:r>
            <w:proofErr w:type="spellEnd"/>
            <w:r w:rsidRPr="41401A3F">
              <w:rPr>
                <w:lang w:val="de-DE"/>
              </w:rPr>
              <w:t xml:space="preserve"> </w:t>
            </w:r>
            <w:proofErr w:type="spellStart"/>
            <w:r w:rsidRPr="41401A3F">
              <w:rPr>
                <w:lang w:val="de-DE"/>
              </w:rPr>
              <w:t>as</w:t>
            </w:r>
            <w:proofErr w:type="spellEnd"/>
            <w:r w:rsidRPr="41401A3F">
              <w:rPr>
                <w:lang w:val="de-DE"/>
              </w:rPr>
              <w:t xml:space="preserve"> </w:t>
            </w:r>
            <w:proofErr w:type="spellStart"/>
            <w:r w:rsidRPr="41401A3F">
              <w:rPr>
                <w:lang w:val="de-DE"/>
              </w:rPr>
              <w:t>baselined</w:t>
            </w:r>
            <w:proofErr w:type="spellEnd"/>
            <w:r w:rsidRPr="41401A3F">
              <w:rPr>
                <w:lang w:val="de-DE"/>
              </w:rPr>
              <w:t xml:space="preserve"> </w:t>
            </w:r>
            <w:proofErr w:type="spellStart"/>
            <w:r w:rsidRPr="41401A3F">
              <w:rPr>
                <w:lang w:val="de-DE"/>
              </w:rPr>
              <w:t>contains</w:t>
            </w:r>
            <w:proofErr w:type="spellEnd"/>
            <w:r w:rsidRPr="41401A3F">
              <w:rPr>
                <w:lang w:val="de-DE"/>
              </w:rPr>
              <w:t xml:space="preserve"> </w:t>
            </w:r>
          </w:p>
          <w:p w14:paraId="5D00D5CD" w14:textId="77777777" w:rsidR="00512FB7" w:rsidRPr="00E14CC3" w:rsidRDefault="00512FB7" w:rsidP="00582880">
            <w:pPr>
              <w:pStyle w:val="Doc-text2"/>
              <w:numPr>
                <w:ilvl w:val="0"/>
                <w:numId w:val="41"/>
              </w:numPr>
              <w:overflowPunct/>
              <w:autoSpaceDE/>
              <w:autoSpaceDN/>
              <w:adjustRightInd/>
              <w:ind w:left="720"/>
              <w:jc w:val="both"/>
              <w:textAlignment w:val="auto"/>
              <w:rPr>
                <w:lang w:val="en-GB"/>
              </w:rPr>
            </w:pPr>
            <w:r w:rsidRPr="00E14CC3">
              <w:rPr>
                <w:lang w:val="en-GB"/>
              </w:rPr>
              <w:t xml:space="preserve">NW sends monitoring configuration to UE </w:t>
            </w:r>
          </w:p>
          <w:p w14:paraId="04170AEB" w14:textId="77777777" w:rsidR="00512FB7" w:rsidRPr="00E14CC3" w:rsidRDefault="00512FB7" w:rsidP="00582880">
            <w:pPr>
              <w:pStyle w:val="Doc-text2"/>
              <w:numPr>
                <w:ilvl w:val="0"/>
                <w:numId w:val="41"/>
              </w:numPr>
              <w:overflowPunct/>
              <w:autoSpaceDE/>
              <w:autoSpaceDN/>
              <w:adjustRightInd/>
              <w:ind w:left="720"/>
              <w:jc w:val="both"/>
              <w:textAlignment w:val="auto"/>
              <w:rPr>
                <w:lang w:val="en-GB"/>
              </w:rPr>
            </w:pPr>
            <w:r w:rsidRPr="00E14CC3">
              <w:rPr>
                <w:lang w:val="en-GB"/>
              </w:rPr>
              <w:t xml:space="preserve">UE measures monitoring data and generates monitoring results by comparing inference output and monitoring data. </w:t>
            </w:r>
          </w:p>
          <w:p w14:paraId="030A8D00" w14:textId="77777777" w:rsidR="00512FB7" w:rsidRPr="00E14CC3" w:rsidRDefault="00512FB7" w:rsidP="00582880">
            <w:pPr>
              <w:pStyle w:val="Doc-text2"/>
              <w:numPr>
                <w:ilvl w:val="0"/>
                <w:numId w:val="41"/>
              </w:numPr>
              <w:overflowPunct/>
              <w:autoSpaceDE/>
              <w:autoSpaceDN/>
              <w:adjustRightInd/>
              <w:ind w:left="720"/>
              <w:jc w:val="both"/>
              <w:textAlignment w:val="auto"/>
              <w:rPr>
                <w:lang w:val="en-GB"/>
              </w:rPr>
            </w:pPr>
            <w:r w:rsidRPr="00E14CC3">
              <w:rPr>
                <w:lang w:val="en-GB"/>
              </w:rPr>
              <w:t xml:space="preserve">(NW-decision): UE reports the monitoring result to NW, and NW makes the management decision. </w:t>
            </w:r>
          </w:p>
          <w:p w14:paraId="46CFF23F" w14:textId="31634C00" w:rsidR="00512FB7" w:rsidRPr="00E14CC3" w:rsidRDefault="00512FB7" w:rsidP="003421A4">
            <w:pPr>
              <w:pStyle w:val="ListParagraph"/>
              <w:numPr>
                <w:ilvl w:val="0"/>
                <w:numId w:val="60"/>
              </w:numPr>
              <w:rPr>
                <w:b/>
                <w:lang w:val="en-GB"/>
              </w:rPr>
            </w:pPr>
            <w:r w:rsidRPr="00E14CC3">
              <w:rPr>
                <w:lang w:val="en-GB"/>
              </w:rPr>
              <w:t>Can further consider UE sided monitoring and (UE-decision) for some use cases: UE makes the management decision based on network configuration and sends the decision to NW. FFS which use cases.</w:t>
            </w:r>
            <w:r w:rsidRPr="00E14CC3">
              <w:rPr>
                <w:b/>
                <w:lang w:val="en-GB"/>
              </w:rPr>
              <w:t xml:space="preserve"> </w:t>
            </w:r>
          </w:p>
          <w:p w14:paraId="328D2C0A" w14:textId="77777777" w:rsidR="00512FB7" w:rsidRPr="00E14CC3" w:rsidRDefault="00512FB7" w:rsidP="003421A4">
            <w:pPr>
              <w:pStyle w:val="ListParagraph"/>
              <w:numPr>
                <w:ilvl w:val="0"/>
                <w:numId w:val="60"/>
              </w:numPr>
              <w:rPr>
                <w:b/>
                <w:lang w:val="en-GB"/>
              </w:rPr>
            </w:pPr>
            <w:r w:rsidRPr="00E14CC3">
              <w:rPr>
                <w:lang w:val="en-GB"/>
              </w:rPr>
              <w:t xml:space="preserve">For RRM measurement prediction </w:t>
            </w:r>
          </w:p>
          <w:p w14:paraId="6CDF3B3F" w14:textId="77777777" w:rsidR="00512FB7" w:rsidRPr="00E14CC3" w:rsidRDefault="00512FB7" w:rsidP="00582880">
            <w:pPr>
              <w:pStyle w:val="Doc-text2"/>
              <w:numPr>
                <w:ilvl w:val="1"/>
                <w:numId w:val="39"/>
              </w:numPr>
              <w:overflowPunct/>
              <w:autoSpaceDE/>
              <w:autoSpaceDN/>
              <w:adjustRightInd/>
              <w:ind w:left="879" w:hanging="375"/>
              <w:jc w:val="both"/>
              <w:textAlignment w:val="auto"/>
              <w:rPr>
                <w:lang w:val="en-GB"/>
              </w:rPr>
            </w:pPr>
            <w:r w:rsidRPr="00E14CC3">
              <w:rPr>
                <w:lang w:val="en-GB"/>
              </w:rPr>
              <w:t>RSRP differences can be used as the performance metric for monitoring.</w:t>
            </w:r>
          </w:p>
        </w:tc>
      </w:tr>
    </w:tbl>
    <w:p w14:paraId="645FF13D" w14:textId="03A6F59C" w:rsidR="00512FB7" w:rsidRPr="00C85144" w:rsidRDefault="00512FB7" w:rsidP="00C85144">
      <w:pPr>
        <w:rPr>
          <w:lang w:eastAsia="zh-CN"/>
        </w:rPr>
      </w:pPr>
    </w:p>
    <w:p w14:paraId="3477F13F" w14:textId="576161F4" w:rsidR="000043EE" w:rsidRPr="00E14CC3" w:rsidRDefault="00F53AED" w:rsidP="00C85144">
      <w:pPr>
        <w:pStyle w:val="Heading3"/>
        <w:ind w:left="720"/>
      </w:pPr>
      <w:r>
        <w:t xml:space="preserve">General </w:t>
      </w:r>
      <w:r w:rsidR="001A6D8F">
        <w:t>perfo</w:t>
      </w:r>
      <w:r w:rsidR="00DF78D8">
        <w:t>rmance monitoring</w:t>
      </w:r>
      <w:r w:rsidR="00EC77DF">
        <w:t xml:space="preserve"> </w:t>
      </w:r>
      <w:r w:rsidR="006B7545">
        <w:t>c</w:t>
      </w:r>
      <w:r w:rsidR="000043EE" w:rsidRPr="00E14CC3">
        <w:t xml:space="preserve">onfiguration and report signalling </w:t>
      </w:r>
    </w:p>
    <w:p w14:paraId="786ECCB5" w14:textId="2FFAF5B4" w:rsidR="000043EE" w:rsidRPr="00C85144" w:rsidRDefault="000043EE" w:rsidP="00C85144">
      <w:pPr>
        <w:rPr>
          <w:b/>
          <w:color w:val="000000" w:themeColor="text1"/>
        </w:rPr>
      </w:pPr>
      <w:bookmarkStart w:id="48" w:name="_Toc204898891"/>
      <w:r w:rsidRPr="00C85144">
        <w:t xml:space="preserve">For performance monitoring with UE-side model in functionality-based LCM, network or UE is expected to monitor the performance of inference configuration for AI functionality at the UE side, and thus majority part of performance monitoring and report configuration would be quite </w:t>
      </w:r>
      <w:proofErr w:type="gramStart"/>
      <w:r w:rsidRPr="00C85144">
        <w:t>similar to</w:t>
      </w:r>
      <w:proofErr w:type="gramEnd"/>
      <w:r w:rsidRPr="00C85144">
        <w:t xml:space="preserve"> inference and report configuration. In RAN2#129bis meeting, it has been agreed that the inference and report configuration for AI/ML mobility can be based on RRM measurement framework. It is reasonable to use RRM measurement and reporting framework as starting point for performance monitoring in RRM measurement prediction</w:t>
      </w:r>
      <w:r w:rsidRPr="00C85144">
        <w:rPr>
          <w:color w:val="000000" w:themeColor="text1"/>
        </w:rPr>
        <w:t>. Then the UE conducts performance monitoring according to the performance monitoring occasion in accordance with the configurations send by the network.</w:t>
      </w:r>
      <w:bookmarkEnd w:id="48"/>
    </w:p>
    <w:p w14:paraId="4DB03F41" w14:textId="6A60B4C5" w:rsidR="000043EE" w:rsidRPr="00E14CC3" w:rsidRDefault="00D85CFE" w:rsidP="00C85144">
      <w:pPr>
        <w:pStyle w:val="Proposal"/>
      </w:pPr>
      <w:bookmarkStart w:id="49" w:name="_Toc204898892"/>
      <w:bookmarkStart w:id="50" w:name="_Toc206143711"/>
      <w:r>
        <w:t>E</w:t>
      </w:r>
      <w:r w:rsidRPr="00E14CC3">
        <w:t>xisting RRM measurement</w:t>
      </w:r>
      <w:r w:rsidR="00FC6133">
        <w:t xml:space="preserve"> configuration</w:t>
      </w:r>
      <w:r w:rsidRPr="00E14CC3">
        <w:t xml:space="preserve"> and reporting framework</w:t>
      </w:r>
      <w:r>
        <w:t xml:space="preserve"> is baseline for</w:t>
      </w:r>
      <w:r w:rsidRPr="00E14CC3">
        <w:t xml:space="preserve"> </w:t>
      </w:r>
      <w:r w:rsidR="00653297">
        <w:t>p</w:t>
      </w:r>
      <w:r w:rsidR="000043EE" w:rsidRPr="00E14CC3">
        <w:t xml:space="preserve">erformance monitoring for RRM measurement prediction </w:t>
      </w:r>
      <w:r>
        <w:t>for</w:t>
      </w:r>
      <w:r w:rsidR="000043EE" w:rsidRPr="00E14CC3">
        <w:t xml:space="preserve"> UE-side model.</w:t>
      </w:r>
      <w:bookmarkEnd w:id="49"/>
      <w:bookmarkEnd w:id="50"/>
    </w:p>
    <w:p w14:paraId="421EC580" w14:textId="63DE9343" w:rsidR="000043EE" w:rsidRDefault="000043EE" w:rsidP="000043EE">
      <w:pPr>
        <w:pStyle w:val="BodyText"/>
        <w:rPr>
          <w:color w:val="000000" w:themeColor="text1"/>
        </w:rPr>
      </w:pPr>
      <w:r w:rsidRPr="00C85144">
        <w:rPr>
          <w:color w:val="000000" w:themeColor="text1"/>
        </w:rPr>
        <w:t xml:space="preserve">In addition, we think the network should configure the UE with additional information to assist the UE conducting the performance monitoring in specific time windows (monitoring window) or for what percentage/portion of the predictions the UE should conduct performance monitoring. </w:t>
      </w:r>
      <w:r w:rsidR="009675BB">
        <w:rPr>
          <w:color w:val="000000" w:themeColor="text1"/>
        </w:rPr>
        <w:t xml:space="preserve">In </w:t>
      </w:r>
      <w:proofErr w:type="gramStart"/>
      <w:r w:rsidR="009675BB">
        <w:rPr>
          <w:color w:val="000000" w:themeColor="text1"/>
        </w:rPr>
        <w:t>addition</w:t>
      </w:r>
      <w:proofErr w:type="gramEnd"/>
      <w:r w:rsidR="009675BB">
        <w:rPr>
          <w:color w:val="000000" w:themeColor="text1"/>
        </w:rPr>
        <w:t xml:space="preserve"> </w:t>
      </w:r>
      <w:r w:rsidRPr="00C85144">
        <w:rPr>
          <w:color w:val="000000" w:themeColor="text1"/>
        </w:rPr>
        <w:t xml:space="preserve">we think the network should be able to configure the monitoring quantity based on which the UE performs monitoring and reports the configured quantity to the network. </w:t>
      </w:r>
      <w:r w:rsidR="00E13F43">
        <w:rPr>
          <w:color w:val="000000" w:themeColor="text1"/>
        </w:rPr>
        <w:t>However</w:t>
      </w:r>
      <w:r w:rsidR="00D47564">
        <w:rPr>
          <w:color w:val="000000" w:themeColor="text1"/>
        </w:rPr>
        <w:t>,</w:t>
      </w:r>
      <w:r w:rsidR="00E13F43">
        <w:rPr>
          <w:color w:val="000000" w:themeColor="text1"/>
        </w:rPr>
        <w:t xml:space="preserve"> we think RAN2 sho</w:t>
      </w:r>
      <w:r w:rsidR="00D47564">
        <w:rPr>
          <w:color w:val="000000" w:themeColor="text1"/>
        </w:rPr>
        <w:t>u</w:t>
      </w:r>
      <w:r w:rsidR="00E13F43">
        <w:rPr>
          <w:color w:val="000000" w:themeColor="text1"/>
        </w:rPr>
        <w:t xml:space="preserve">ld consult RAN4 for the exact performance monitoring metric </w:t>
      </w:r>
      <w:r w:rsidR="00487740">
        <w:rPr>
          <w:color w:val="000000" w:themeColor="text1"/>
        </w:rPr>
        <w:t xml:space="preserve">as that stands out of the RAN2 </w:t>
      </w:r>
      <w:r w:rsidR="00D47564">
        <w:rPr>
          <w:color w:val="000000" w:themeColor="text1"/>
        </w:rPr>
        <w:t>competence</w:t>
      </w:r>
      <w:r w:rsidR="00487740">
        <w:rPr>
          <w:color w:val="000000" w:themeColor="text1"/>
        </w:rPr>
        <w:t xml:space="preserve">. </w:t>
      </w:r>
      <w:r w:rsidRPr="00C85144">
        <w:rPr>
          <w:color w:val="000000" w:themeColor="text1"/>
        </w:rPr>
        <w:t>Therefore, we have the following proposal.</w:t>
      </w:r>
    </w:p>
    <w:p w14:paraId="38E18A52" w14:textId="22A86A62" w:rsidR="00E13F43" w:rsidRPr="00C85144" w:rsidRDefault="00E13F43" w:rsidP="00C85144">
      <w:pPr>
        <w:pStyle w:val="Proposal"/>
      </w:pPr>
      <w:bookmarkStart w:id="51" w:name="_Toc206143712"/>
      <w:r w:rsidRPr="00E14CC3">
        <w:t xml:space="preserve">Network configures UE with </w:t>
      </w:r>
      <w:r w:rsidRPr="0064797B">
        <w:t>performance monitoring window</w:t>
      </w:r>
      <w:r w:rsidRPr="00E14CC3">
        <w:t xml:space="preserve"> and/or </w:t>
      </w:r>
      <w:r w:rsidRPr="0064797B">
        <w:t xml:space="preserve">percentage of prediction samples </w:t>
      </w:r>
      <w:r>
        <w:t>that UE should monitor</w:t>
      </w:r>
      <w:r w:rsidR="003D4C05">
        <w:t xml:space="preserve"> in prediction window</w:t>
      </w:r>
      <w:r w:rsidRPr="00E14CC3">
        <w:t>.</w:t>
      </w:r>
      <w:bookmarkEnd w:id="51"/>
    </w:p>
    <w:p w14:paraId="0D6BE8E7" w14:textId="494804A1" w:rsidR="000043EE" w:rsidRDefault="000043EE">
      <w:pPr>
        <w:pStyle w:val="Proposal"/>
      </w:pPr>
      <w:bookmarkStart w:id="52" w:name="_Toc204898894"/>
      <w:bookmarkStart w:id="53" w:name="_Toc206143713"/>
      <w:r w:rsidRPr="00E14CC3">
        <w:t>Network configures UE with performance monitoring metric/quantity based on which UE performs monitoring.</w:t>
      </w:r>
      <w:bookmarkEnd w:id="52"/>
      <w:bookmarkEnd w:id="53"/>
    </w:p>
    <w:p w14:paraId="6831A7D9" w14:textId="7B764AFD" w:rsidR="007F22E0" w:rsidRPr="00E14CC3" w:rsidRDefault="00A75182" w:rsidP="00C85144">
      <w:pPr>
        <w:pStyle w:val="Proposal"/>
      </w:pPr>
      <w:bookmarkStart w:id="54" w:name="_Toc206143714"/>
      <w:r>
        <w:t>RAN2 consult RAN4 for the p</w:t>
      </w:r>
      <w:r w:rsidR="007F22E0">
        <w:t>erformance monitoring metric</w:t>
      </w:r>
      <w:r w:rsidR="002D03DF">
        <w:t xml:space="preserve"> definition</w:t>
      </w:r>
      <w:r w:rsidR="007F22E0">
        <w:t>.</w:t>
      </w:r>
      <w:bookmarkEnd w:id="54"/>
      <w:r w:rsidR="007F22E0">
        <w:t xml:space="preserve"> </w:t>
      </w:r>
    </w:p>
    <w:p w14:paraId="7FD28E00" w14:textId="77777777" w:rsidR="000043EE" w:rsidRPr="00E14CC3" w:rsidRDefault="000043EE" w:rsidP="000043EE">
      <w:pPr>
        <w:pStyle w:val="BodyText"/>
      </w:pPr>
    </w:p>
    <w:p w14:paraId="1EFAAEF2" w14:textId="159DB9A1" w:rsidR="000043EE" w:rsidRPr="00E14CC3" w:rsidRDefault="00FD308F" w:rsidP="00C85144">
      <w:pPr>
        <w:pStyle w:val="Heading3"/>
        <w:ind w:left="720"/>
      </w:pPr>
      <w:r w:rsidRPr="00E14CC3">
        <w:lastRenderedPageBreak/>
        <w:t>Performance monitoring report</w:t>
      </w:r>
      <w:r w:rsidRPr="00E14CC3" w:rsidDel="007D051B">
        <w:t xml:space="preserve"> </w:t>
      </w:r>
      <w:r w:rsidR="00E706BB">
        <w:t>(periodic/event triggered)</w:t>
      </w:r>
    </w:p>
    <w:p w14:paraId="1216437F" w14:textId="706132F2" w:rsidR="000043EE" w:rsidRPr="00E14CC3" w:rsidRDefault="000043EE" w:rsidP="000043EE">
      <w:pPr>
        <w:pStyle w:val="BodyText"/>
        <w:rPr>
          <w:lang w:val="en-US"/>
        </w:rPr>
      </w:pPr>
      <w:r w:rsidRPr="0F58D200">
        <w:rPr>
          <w:lang w:val="en-US"/>
        </w:rPr>
        <w:t xml:space="preserve">Performance monitoring reports could be triggered via two different approaches. One approach for performance monitoring report is to be triggered periodically, where </w:t>
      </w:r>
      <w:r w:rsidR="00C43E5C" w:rsidRPr="0F58D200">
        <w:rPr>
          <w:lang w:val="en-US"/>
        </w:rPr>
        <w:t xml:space="preserve">the </w:t>
      </w:r>
      <w:r w:rsidRPr="0F58D200">
        <w:rPr>
          <w:lang w:val="en-US"/>
        </w:rPr>
        <w:t xml:space="preserve">network configures </w:t>
      </w:r>
      <w:r w:rsidR="00C43E5C" w:rsidRPr="0F58D200">
        <w:rPr>
          <w:lang w:val="en-US"/>
        </w:rPr>
        <w:t xml:space="preserve">the </w:t>
      </w:r>
      <w:r w:rsidRPr="0F58D200">
        <w:rPr>
          <w:lang w:val="en-US"/>
        </w:rPr>
        <w:t xml:space="preserve">UE to report its performance monitoring </w:t>
      </w:r>
      <w:r w:rsidR="00C43E5C" w:rsidRPr="0F58D200">
        <w:rPr>
          <w:lang w:val="en-US"/>
        </w:rPr>
        <w:t xml:space="preserve">results </w:t>
      </w:r>
      <w:r w:rsidR="0018068F" w:rsidRPr="0F58D200">
        <w:rPr>
          <w:lang w:val="en-US"/>
        </w:rPr>
        <w:t xml:space="preserve">periodically (e.g. </w:t>
      </w:r>
      <w:r w:rsidRPr="0F58D200">
        <w:rPr>
          <w:lang w:val="en-US"/>
        </w:rPr>
        <w:t>every n</w:t>
      </w:r>
      <w:r w:rsidRPr="0F58D200">
        <w:rPr>
          <w:vertAlign w:val="superscript"/>
          <w:lang w:val="en-US"/>
        </w:rPr>
        <w:t>th</w:t>
      </w:r>
      <w:r w:rsidRPr="0F58D200">
        <w:rPr>
          <w:lang w:val="en-US"/>
        </w:rPr>
        <w:t xml:space="preserve"> occasion of inference occasion</w:t>
      </w:r>
      <w:r w:rsidR="0018068F" w:rsidRPr="0F58D200">
        <w:rPr>
          <w:lang w:val="en-US"/>
        </w:rPr>
        <w:t>s</w:t>
      </w:r>
      <w:r w:rsidRPr="0F58D200">
        <w:rPr>
          <w:lang w:val="en-US"/>
        </w:rPr>
        <w:t xml:space="preserve">, or </w:t>
      </w:r>
      <w:proofErr w:type="gramStart"/>
      <w:r w:rsidRPr="0F58D200">
        <w:rPr>
          <w:lang w:val="en-US"/>
        </w:rPr>
        <w:t xml:space="preserve">every </w:t>
      </w:r>
      <w:r w:rsidR="0018068F" w:rsidRPr="0F58D200">
        <w:rPr>
          <w:lang w:val="en-US"/>
        </w:rPr>
        <w:t>a</w:t>
      </w:r>
      <w:proofErr w:type="gramEnd"/>
      <w:r w:rsidR="0018068F" w:rsidRPr="0F58D200">
        <w:rPr>
          <w:lang w:val="en-US"/>
        </w:rPr>
        <w:t xml:space="preserve"> given time)</w:t>
      </w:r>
      <w:r w:rsidRPr="0F58D200">
        <w:rPr>
          <w:lang w:val="en-US"/>
        </w:rPr>
        <w:t>. However, such periodic reporting mechanisms is not efficient in capturing critical</w:t>
      </w:r>
      <w:r w:rsidR="00463D3F" w:rsidRPr="0F58D200">
        <w:rPr>
          <w:lang w:val="en-US"/>
        </w:rPr>
        <w:t xml:space="preserve"> and </w:t>
      </w:r>
      <w:r w:rsidRPr="0F58D200">
        <w:rPr>
          <w:lang w:val="en-US"/>
        </w:rPr>
        <w:t xml:space="preserve">context-sensitive events. This implies that an event-based reporting framework for </w:t>
      </w:r>
      <w:r w:rsidR="00463D3F" w:rsidRPr="0F58D200">
        <w:rPr>
          <w:lang w:val="en-US"/>
        </w:rPr>
        <w:t>performance monitoring report</w:t>
      </w:r>
      <w:r w:rsidRPr="0F58D200">
        <w:rPr>
          <w:lang w:val="en-US"/>
        </w:rPr>
        <w:t xml:space="preserve"> is also needed to enable UE to evaluate and report performance metrics only when specific condition</w:t>
      </w:r>
      <w:r w:rsidR="00DC71A4" w:rsidRPr="0F58D200">
        <w:rPr>
          <w:lang w:val="en-US"/>
        </w:rPr>
        <w:t>(</w:t>
      </w:r>
      <w:r w:rsidRPr="0F58D200">
        <w:rPr>
          <w:lang w:val="en-US"/>
        </w:rPr>
        <w:t>s</w:t>
      </w:r>
      <w:r w:rsidR="00DC71A4" w:rsidRPr="0F58D200">
        <w:rPr>
          <w:lang w:val="en-US"/>
        </w:rPr>
        <w:t>)</w:t>
      </w:r>
      <w:r w:rsidRPr="0F58D200">
        <w:rPr>
          <w:lang w:val="en-US"/>
        </w:rPr>
        <w:t xml:space="preserve"> </w:t>
      </w:r>
      <w:r w:rsidR="00DC71A4" w:rsidRPr="0F58D200">
        <w:rPr>
          <w:lang w:val="en-US"/>
        </w:rPr>
        <w:t>is(</w:t>
      </w:r>
      <w:r w:rsidRPr="0F58D200">
        <w:rPr>
          <w:lang w:val="en-US"/>
        </w:rPr>
        <w:t>are</w:t>
      </w:r>
      <w:r w:rsidR="00DC71A4" w:rsidRPr="0F58D200">
        <w:rPr>
          <w:lang w:val="en-US"/>
        </w:rPr>
        <w:t>)</w:t>
      </w:r>
      <w:r w:rsidRPr="0F58D200">
        <w:rPr>
          <w:lang w:val="en-US"/>
        </w:rPr>
        <w:t xml:space="preserve"> met, such as statistical performance metric </w:t>
      </w:r>
      <w:r w:rsidR="00DC71A4" w:rsidRPr="0F58D200">
        <w:rPr>
          <w:lang w:val="en-US"/>
        </w:rPr>
        <w:t>is</w:t>
      </w:r>
      <w:r w:rsidRPr="0F58D200">
        <w:rPr>
          <w:lang w:val="en-US"/>
        </w:rPr>
        <w:t xml:space="preserve"> below or higher than identified threshold, RSRP difference is higher than a threshold, data/prediction drift, </w:t>
      </w:r>
      <w:r w:rsidR="00DC71A4" w:rsidRPr="0F58D200">
        <w:rPr>
          <w:lang w:val="en-US"/>
        </w:rPr>
        <w:t xml:space="preserve">or </w:t>
      </w:r>
      <w:r w:rsidRPr="0F58D200">
        <w:rPr>
          <w:lang w:val="en-US"/>
        </w:rPr>
        <w:t xml:space="preserve">confidence degradation. The event-based reporting enables not only uplink </w:t>
      </w:r>
      <w:r w:rsidR="00AF30E8" w:rsidRPr="0F58D200">
        <w:rPr>
          <w:lang w:val="en-US"/>
        </w:rPr>
        <w:t xml:space="preserve">signaling </w:t>
      </w:r>
      <w:r w:rsidRPr="0F58D200">
        <w:rPr>
          <w:lang w:val="en-US"/>
        </w:rPr>
        <w:t xml:space="preserve">overhead reduction but also enhances the responsiveness and precision of mobility management by delivering actionable insights when predictive model performance deteriorates. This in turn would enable the network to take actions to cope with performance degradation whenever it happens. </w:t>
      </w:r>
    </w:p>
    <w:p w14:paraId="2D1732A9" w14:textId="01AA98EB" w:rsidR="001A7800" w:rsidRPr="00E14CC3" w:rsidRDefault="000043EE" w:rsidP="00C85144">
      <w:pPr>
        <w:pStyle w:val="Proposal"/>
      </w:pPr>
      <w:bookmarkStart w:id="55" w:name="_Toc204898895"/>
      <w:bookmarkStart w:id="56" w:name="_Toc206143715"/>
      <w:r w:rsidRPr="00E14CC3">
        <w:t xml:space="preserve">UE reports performance monitoring outcome in </w:t>
      </w:r>
      <w:r w:rsidRPr="005C0300">
        <w:t>periodic or event triggered</w:t>
      </w:r>
      <w:r w:rsidRPr="00E14CC3">
        <w:t xml:space="preserve"> basis, according to the performance monitoring report configuration configured by the network.</w:t>
      </w:r>
      <w:bookmarkEnd w:id="55"/>
      <w:r w:rsidRPr="00E14CC3">
        <w:t xml:space="preserve"> </w:t>
      </w:r>
      <w:r w:rsidR="00933F7D">
        <w:t xml:space="preserve">FFS </w:t>
      </w:r>
      <w:r w:rsidR="00290D63">
        <w:t>performance monitoring</w:t>
      </w:r>
      <w:r w:rsidR="00933F7D">
        <w:t xml:space="preserve"> report triggering events.</w:t>
      </w:r>
      <w:bookmarkStart w:id="57" w:name="_Toc204898896"/>
      <w:bookmarkEnd w:id="56"/>
    </w:p>
    <w:p w14:paraId="1E5F9F37" w14:textId="1ED2F635" w:rsidR="000043EE" w:rsidRPr="00E14CC3" w:rsidRDefault="000043EE" w:rsidP="00C85144">
      <w:pPr>
        <w:pStyle w:val="Heading3"/>
        <w:ind w:left="720"/>
      </w:pPr>
      <w:bookmarkStart w:id="58" w:name="_Toc206062461"/>
      <w:bookmarkStart w:id="59" w:name="_Toc206062463"/>
      <w:bookmarkStart w:id="60" w:name="_Toc205444903"/>
      <w:bookmarkStart w:id="61" w:name="_Toc205444975"/>
      <w:bookmarkStart w:id="62" w:name="_Toc205445046"/>
      <w:bookmarkStart w:id="63" w:name="_Toc205445250"/>
      <w:bookmarkStart w:id="64" w:name="_Toc205445413"/>
      <w:bookmarkStart w:id="65" w:name="_Toc205446841"/>
      <w:bookmarkStart w:id="66" w:name="_Toc206062469"/>
      <w:bookmarkEnd w:id="57"/>
      <w:bookmarkEnd w:id="58"/>
      <w:bookmarkEnd w:id="59"/>
      <w:bookmarkEnd w:id="60"/>
      <w:bookmarkEnd w:id="61"/>
      <w:bookmarkEnd w:id="62"/>
      <w:bookmarkEnd w:id="63"/>
      <w:bookmarkEnd w:id="64"/>
      <w:bookmarkEnd w:id="65"/>
      <w:bookmarkEnd w:id="66"/>
      <w:r w:rsidRPr="00E14CC3">
        <w:t>Network-side performance monitoring</w:t>
      </w:r>
      <w:r w:rsidR="009A28E6" w:rsidRPr="00E14CC3">
        <w:t xml:space="preserve"> </w:t>
      </w:r>
    </w:p>
    <w:p w14:paraId="1919244E" w14:textId="5BD2EF1D" w:rsidR="000043EE" w:rsidRDefault="000043EE" w:rsidP="000043EE">
      <w:pPr>
        <w:pStyle w:val="BodyText"/>
      </w:pPr>
      <w:r w:rsidRPr="00E14CC3">
        <w:t>In intra-frequency temporal RRM measurement prediction case A</w:t>
      </w:r>
      <w:r w:rsidR="005A5C1C">
        <w:t xml:space="preserve"> and B</w:t>
      </w:r>
      <w:r w:rsidRPr="00E14CC3">
        <w:t xml:space="preserve">, the UE can be configured to provide the </w:t>
      </w:r>
      <w:r w:rsidR="00E43E0A">
        <w:t>actual measurements</w:t>
      </w:r>
      <w:r w:rsidRPr="00E14CC3">
        <w:t xml:space="preserve"> for a portion of the prediction instances associated to a specific inference configuration, if requested by the network. Needless to mention that the performance monitoring should be performed right at the time instances that the predictions are collected.  Therefore, we believe the performance monitoring configuration should be associated with the inference configuration for which the performance monitoring is expected by the network.</w:t>
      </w:r>
      <w:r w:rsidR="005501F7">
        <w:rPr>
          <w:b/>
          <w:bCs/>
        </w:rPr>
        <w:t xml:space="preserve"> </w:t>
      </w:r>
      <w:r w:rsidRPr="00E14CC3">
        <w:t xml:space="preserve">So, in our understanding, the report for monitoring and inference are correlated too. </w:t>
      </w:r>
    </w:p>
    <w:p w14:paraId="6A0764B9" w14:textId="6EA8A7F3" w:rsidR="0032550B" w:rsidRPr="00E14CC3" w:rsidRDefault="0032550B" w:rsidP="0032550B">
      <w:pPr>
        <w:pStyle w:val="BodyText"/>
      </w:pPr>
      <w:r w:rsidRPr="00E14CC3">
        <w:t xml:space="preserve">In inter-frequency RRM measurement prediction, RRM measurement prediction in one carrier frequency is based on RRM measurement results in another one or more carrier frequencies. In this case, for one inference instance, it is expected that the time instances for these RRM measurements and RRM measurement prediction in different frequencies are very close to each other. RRM measurement in one carrier frequency is filtering-based results and time-domain correlated, and moreover legacy RRM measurement and report configuration only indicates report periodicity rather than exact measurement time instances for one reported RRM measurement. Therefore, </w:t>
      </w:r>
      <w:proofErr w:type="gramStart"/>
      <w:r w:rsidRPr="00E14CC3">
        <w:t>similar to</w:t>
      </w:r>
      <w:proofErr w:type="gramEnd"/>
      <w:r w:rsidRPr="00E14CC3">
        <w:t xml:space="preserve"> intra-frequency temporal RRM measurement predication, RRM measurement and report of monitoring resources should be linked with corresponding inference configuration in inter-frequency RRM measurement prediction, especially when partial monitoring occasion is configured.          </w:t>
      </w:r>
    </w:p>
    <w:p w14:paraId="495F59DE" w14:textId="182C3848" w:rsidR="0032550B" w:rsidRPr="00E14CC3" w:rsidRDefault="0032550B" w:rsidP="00C85144">
      <w:pPr>
        <w:pStyle w:val="Proposal"/>
      </w:pPr>
      <w:bookmarkStart w:id="67" w:name="_Toc206143716"/>
      <w:r w:rsidRPr="00E14CC3">
        <w:t xml:space="preserve">For RRM measurement prediction with UE-side model, </w:t>
      </w:r>
      <w:r w:rsidRPr="003C0955">
        <w:t>RRM measurement and report of monitoring resources should be associated</w:t>
      </w:r>
      <w:r w:rsidR="00BA166A">
        <w:t>/linked</w:t>
      </w:r>
      <w:r w:rsidRPr="003C0955">
        <w:t xml:space="preserve"> with corresponding inference configuration</w:t>
      </w:r>
      <w:r w:rsidRPr="00E14CC3">
        <w:t>.</w:t>
      </w:r>
      <w:r w:rsidR="00104BBE">
        <w:t xml:space="preserve"> FFS how to link the performance monitoring configuration and the inference configuration.</w:t>
      </w:r>
      <w:bookmarkEnd w:id="67"/>
    </w:p>
    <w:p w14:paraId="0E2C413C" w14:textId="78B0CFB2" w:rsidR="001B1F8F" w:rsidRPr="00E14CC3" w:rsidRDefault="00E126A2" w:rsidP="001B1F8F">
      <w:pPr>
        <w:pStyle w:val="Proposal"/>
      </w:pPr>
      <w:bookmarkStart w:id="68" w:name="_Toc204898966"/>
      <w:bookmarkStart w:id="69" w:name="_Toc206143717"/>
      <w:r>
        <w:t>For the network side performance monitoring</w:t>
      </w:r>
      <w:r w:rsidR="00090573">
        <w:t>,</w:t>
      </w:r>
      <w:r>
        <w:t xml:space="preserve"> </w:t>
      </w:r>
      <w:bookmarkEnd w:id="68"/>
      <w:r w:rsidR="001B1F8F" w:rsidRPr="00E14CC3">
        <w:t xml:space="preserve">UE reports </w:t>
      </w:r>
      <w:r w:rsidR="001B1F8F">
        <w:t xml:space="preserve">actual </w:t>
      </w:r>
      <w:r w:rsidR="001B1F8F" w:rsidRPr="00E14CC3">
        <w:t xml:space="preserve">L3 measurements to the network associated to the predictions </w:t>
      </w:r>
      <w:r w:rsidR="001B1F8F">
        <w:t>of the L3 measurements</w:t>
      </w:r>
      <w:r w:rsidR="001B1F8F" w:rsidRPr="00E14CC3">
        <w:t xml:space="preserve"> for the temporal prediction.</w:t>
      </w:r>
      <w:bookmarkEnd w:id="69"/>
    </w:p>
    <w:p w14:paraId="1F5E19AF" w14:textId="77777777" w:rsidR="001B1F8F" w:rsidRPr="00C85144" w:rsidRDefault="001B1F8F" w:rsidP="00C85144">
      <w:pPr>
        <w:pStyle w:val="Proposal"/>
        <w:numPr>
          <w:ilvl w:val="0"/>
          <w:numId w:val="0"/>
        </w:numPr>
      </w:pPr>
    </w:p>
    <w:p w14:paraId="71A5E570" w14:textId="77777777" w:rsidR="00A663CD" w:rsidRPr="00E14CC3" w:rsidRDefault="00A663CD" w:rsidP="00A663CD">
      <w:pPr>
        <w:pStyle w:val="BodyText"/>
        <w:keepNext/>
        <w:jc w:val="center"/>
      </w:pPr>
      <w:r w:rsidRPr="00E14CC3">
        <w:rPr>
          <w:b/>
          <w:bCs/>
          <w:noProof/>
          <w:u w:val="single"/>
        </w:rPr>
        <w:lastRenderedPageBreak/>
        <w:drawing>
          <wp:inline distT="0" distB="0" distL="0" distR="0" wp14:anchorId="70251B75" wp14:editId="5A9B3B4F">
            <wp:extent cx="2749550" cy="2456265"/>
            <wp:effectExtent l="0" t="0" r="0" b="0"/>
            <wp:docPr id="365853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71478" name=""/>
                    <pic:cNvPicPr/>
                  </pic:nvPicPr>
                  <pic:blipFill>
                    <a:blip r:embed="rId11"/>
                    <a:stretch>
                      <a:fillRect/>
                    </a:stretch>
                  </pic:blipFill>
                  <pic:spPr>
                    <a:xfrm>
                      <a:off x="0" y="0"/>
                      <a:ext cx="2758145" cy="2463943"/>
                    </a:xfrm>
                    <a:prstGeom prst="rect">
                      <a:avLst/>
                    </a:prstGeom>
                  </pic:spPr>
                </pic:pic>
              </a:graphicData>
            </a:graphic>
          </wp:inline>
        </w:drawing>
      </w:r>
    </w:p>
    <w:p w14:paraId="045FF420" w14:textId="376A204F" w:rsidR="00A663CD" w:rsidRPr="003C0955" w:rsidRDefault="00A663CD" w:rsidP="00A663CD">
      <w:pPr>
        <w:pStyle w:val="Caption"/>
        <w:rPr>
          <w:b w:val="0"/>
          <w:i/>
        </w:rPr>
      </w:pPr>
      <w:r w:rsidRPr="003C0955">
        <w:rPr>
          <w:b w:val="0"/>
          <w:i/>
        </w:rPr>
        <w:t xml:space="preserve">Figure </w:t>
      </w:r>
      <w:r w:rsidR="00C34DE8">
        <w:rPr>
          <w:b w:val="0"/>
          <w:bCs/>
          <w:i/>
          <w:iCs/>
        </w:rPr>
        <w:t>2</w:t>
      </w:r>
      <w:r w:rsidRPr="003C0955">
        <w:rPr>
          <w:b w:val="0"/>
          <w:bCs/>
          <w:i/>
          <w:iCs/>
        </w:rPr>
        <w:t>:</w:t>
      </w:r>
      <w:r w:rsidRPr="003C0955">
        <w:rPr>
          <w:b w:val="0"/>
          <w:i/>
        </w:rPr>
        <w:t xml:space="preserve"> Schematic view of the content of the performance monitoring configuration. Network should configure the UE with the monitoring window/percentage, monitoring quantity, reporting configuration, and association with the inference config.  </w:t>
      </w:r>
    </w:p>
    <w:p w14:paraId="7DA0D96E" w14:textId="77777777" w:rsidR="00A663CD" w:rsidRDefault="00A663CD" w:rsidP="000043EE">
      <w:pPr>
        <w:pStyle w:val="BodyText"/>
      </w:pPr>
    </w:p>
    <w:p w14:paraId="0BC05E91" w14:textId="7A650DA8" w:rsidR="00A51B0B" w:rsidRPr="00E14CC3" w:rsidRDefault="0010703C" w:rsidP="00D67B59">
      <w:pPr>
        <w:pStyle w:val="Heading3"/>
        <w:ind w:left="720"/>
      </w:pPr>
      <w:bookmarkStart w:id="70" w:name="_Toc204898906"/>
      <w:bookmarkStart w:id="71" w:name="_Toc205444917"/>
      <w:bookmarkStart w:id="72" w:name="_Toc205444989"/>
      <w:bookmarkStart w:id="73" w:name="_Toc205445060"/>
      <w:bookmarkStart w:id="74" w:name="_Toc205445263"/>
      <w:bookmarkStart w:id="75" w:name="_Toc205445426"/>
      <w:bookmarkStart w:id="76" w:name="_Toc205446854"/>
      <w:bookmarkStart w:id="77" w:name="_Toc205466509"/>
      <w:bookmarkStart w:id="78" w:name="_Toc205530623"/>
      <w:bookmarkStart w:id="79" w:name="_Toc205830723"/>
      <w:bookmarkStart w:id="80" w:name="_Toc204898911"/>
      <w:bookmarkStart w:id="81" w:name="_Toc205444922"/>
      <w:bookmarkStart w:id="82" w:name="_Toc205444994"/>
      <w:bookmarkStart w:id="83" w:name="_Toc205445065"/>
      <w:bookmarkStart w:id="84" w:name="_Toc205445268"/>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E14CC3">
        <w:t>How to calculate performance metrics</w:t>
      </w:r>
      <w:r w:rsidR="005672EC" w:rsidRPr="00E14CC3">
        <w:t xml:space="preserve"> for RRM </w:t>
      </w:r>
      <w:r w:rsidR="009143D5" w:rsidRPr="00E14CC3">
        <w:t>measurements</w:t>
      </w:r>
    </w:p>
    <w:p w14:paraId="0474A197" w14:textId="3D5B4735" w:rsidR="00B24AE1" w:rsidRDefault="005672EC" w:rsidP="00D67B59">
      <w:pPr>
        <w:rPr>
          <w:lang w:eastAsia="zh-CN"/>
        </w:rPr>
      </w:pPr>
      <w:r w:rsidRPr="00E14CC3">
        <w:rPr>
          <w:lang w:eastAsia="zh-CN"/>
        </w:rPr>
        <w:t>In case of UE sided performance monitoring</w:t>
      </w:r>
      <w:r w:rsidR="003B6237">
        <w:rPr>
          <w:lang w:eastAsia="zh-CN"/>
        </w:rPr>
        <w:t>,</w:t>
      </w:r>
      <w:r w:rsidRPr="00E14CC3">
        <w:rPr>
          <w:lang w:eastAsia="zh-CN"/>
        </w:rPr>
        <w:t xml:space="preserve"> network should configure the UE with </w:t>
      </w:r>
      <w:r w:rsidR="001F1D42" w:rsidRPr="00E14CC3">
        <w:rPr>
          <w:lang w:eastAsia="zh-CN"/>
        </w:rPr>
        <w:t xml:space="preserve">performance monitoring configuration including the performance metrics. In our understanding the performance metric can be calculated in various forms. However, it is important to calculate the performance monitoring metric only across the cells/beams whose predictions are reported in measurement report to the network. </w:t>
      </w:r>
      <w:r w:rsidR="008706FE" w:rsidRPr="00E14CC3">
        <w:rPr>
          <w:lang w:eastAsia="zh-CN"/>
        </w:rPr>
        <w:t>In a normal implementation</w:t>
      </w:r>
      <w:r w:rsidR="001D60EC">
        <w:rPr>
          <w:lang w:eastAsia="zh-CN"/>
        </w:rPr>
        <w:t>,</w:t>
      </w:r>
      <w:r w:rsidR="008706FE" w:rsidRPr="00E14CC3">
        <w:rPr>
          <w:lang w:eastAsia="zh-CN"/>
        </w:rPr>
        <w:t xml:space="preserve"> the measurement report will include strongest cells in terms of prediction quality. </w:t>
      </w:r>
      <w:r w:rsidR="005F5559" w:rsidRPr="00E14CC3">
        <w:rPr>
          <w:lang w:eastAsia="zh-CN"/>
        </w:rPr>
        <w:t xml:space="preserve">Prediction accuracy of the strongest cells normally comes with a higher accuracy than the prediction of the weak cells. </w:t>
      </w:r>
      <w:r w:rsidR="00056BFA" w:rsidRPr="00E14CC3">
        <w:rPr>
          <w:lang w:eastAsia="zh-CN"/>
        </w:rPr>
        <w:t>Given that the mobility decision</w:t>
      </w:r>
      <w:r w:rsidR="00115759" w:rsidRPr="00E14CC3">
        <w:rPr>
          <w:lang w:eastAsia="zh-CN"/>
        </w:rPr>
        <w:t>s</w:t>
      </w:r>
      <w:r w:rsidR="00056BFA" w:rsidRPr="00E14CC3">
        <w:rPr>
          <w:lang w:eastAsia="zh-CN"/>
        </w:rPr>
        <w:t xml:space="preserve"> are made based on the</w:t>
      </w:r>
      <w:r w:rsidR="00115759" w:rsidRPr="00E14CC3">
        <w:rPr>
          <w:lang w:eastAsia="zh-CN"/>
        </w:rPr>
        <w:t xml:space="preserve"> </w:t>
      </w:r>
      <w:r w:rsidR="00E230BB" w:rsidRPr="00E14CC3">
        <w:rPr>
          <w:lang w:eastAsia="zh-CN"/>
        </w:rPr>
        <w:t>predictions included in the report</w:t>
      </w:r>
      <w:r w:rsidR="00BA47DB" w:rsidRPr="00E14CC3">
        <w:rPr>
          <w:lang w:eastAsia="zh-CN"/>
        </w:rPr>
        <w:t xml:space="preserve"> (including the strongest cells)</w:t>
      </w:r>
      <w:r w:rsidR="0018563D" w:rsidRPr="00E14CC3">
        <w:rPr>
          <w:lang w:eastAsia="zh-CN"/>
        </w:rPr>
        <w:t>,</w:t>
      </w:r>
      <w:r w:rsidR="00E230BB" w:rsidRPr="00E14CC3">
        <w:rPr>
          <w:lang w:eastAsia="zh-CN"/>
        </w:rPr>
        <w:t xml:space="preserve"> the</w:t>
      </w:r>
      <w:r w:rsidR="001F1D42" w:rsidRPr="00E14CC3">
        <w:rPr>
          <w:lang w:eastAsia="zh-CN"/>
        </w:rPr>
        <w:t xml:space="preserve"> accuracy of the predictions of the cells which are not included in the report </w:t>
      </w:r>
      <w:r w:rsidR="00224BEE" w:rsidRPr="00E14CC3">
        <w:rPr>
          <w:lang w:eastAsia="zh-CN"/>
        </w:rPr>
        <w:t xml:space="preserve">does </w:t>
      </w:r>
      <w:r w:rsidR="001F1D42" w:rsidRPr="00E14CC3">
        <w:rPr>
          <w:lang w:eastAsia="zh-CN"/>
        </w:rPr>
        <w:t xml:space="preserve">not affect the </w:t>
      </w:r>
      <w:r w:rsidR="00AE2C05" w:rsidRPr="00E14CC3">
        <w:rPr>
          <w:lang w:eastAsia="zh-CN"/>
        </w:rPr>
        <w:t>mobility performance</w:t>
      </w:r>
      <w:r w:rsidR="00224BEE" w:rsidRPr="00E14CC3">
        <w:rPr>
          <w:lang w:eastAsia="zh-CN"/>
        </w:rPr>
        <w:t xml:space="preserve"> hence performance of such </w:t>
      </w:r>
      <w:r w:rsidR="000D21F6" w:rsidRPr="00E14CC3">
        <w:rPr>
          <w:lang w:eastAsia="zh-CN"/>
        </w:rPr>
        <w:t xml:space="preserve">predictions, might </w:t>
      </w:r>
      <w:r w:rsidR="00B801B1" w:rsidRPr="00E14CC3">
        <w:rPr>
          <w:lang w:eastAsia="zh-CN"/>
        </w:rPr>
        <w:t xml:space="preserve">mislead the UE and network on the </w:t>
      </w:r>
      <w:r w:rsidR="00517524" w:rsidRPr="00E14CC3">
        <w:rPr>
          <w:lang w:eastAsia="zh-CN"/>
        </w:rPr>
        <w:t>effective performance of the model</w:t>
      </w:r>
      <w:r w:rsidR="00B24AE1" w:rsidRPr="00E14CC3">
        <w:rPr>
          <w:lang w:eastAsia="zh-CN"/>
        </w:rPr>
        <w:t xml:space="preserve">. </w:t>
      </w:r>
    </w:p>
    <w:p w14:paraId="4DA0F0A1" w14:textId="3484CB9D" w:rsidR="000B2E52" w:rsidRPr="00E14CC3" w:rsidRDefault="000B2E52" w:rsidP="00C85144">
      <w:pPr>
        <w:pStyle w:val="Observation"/>
        <w:ind w:left="1701" w:hanging="1701"/>
        <w:rPr>
          <w:lang w:eastAsia="zh-CN"/>
        </w:rPr>
      </w:pPr>
      <w:bookmarkStart w:id="85" w:name="_Toc206143673"/>
      <w:r>
        <w:rPr>
          <w:lang w:eastAsia="zh-CN"/>
        </w:rPr>
        <w:t xml:space="preserve">If a cell and its </w:t>
      </w:r>
      <w:r w:rsidRPr="00C85144">
        <w:rPr>
          <w:lang w:val="en-US"/>
        </w:rPr>
        <w:t>associated</w:t>
      </w:r>
      <w:r>
        <w:rPr>
          <w:lang w:eastAsia="zh-CN"/>
        </w:rPr>
        <w:t xml:space="preserve"> prediction is not listed in the report (after sorting) its prediction accuracy </w:t>
      </w:r>
      <w:r w:rsidR="00EB4DAD">
        <w:rPr>
          <w:lang w:eastAsia="zh-CN"/>
        </w:rPr>
        <w:t xml:space="preserve">holds no practical value </w:t>
      </w:r>
      <w:r w:rsidR="0053121F">
        <w:rPr>
          <w:lang w:eastAsia="zh-CN"/>
        </w:rPr>
        <w:t>for the network.</w:t>
      </w:r>
      <w:bookmarkEnd w:id="85"/>
    </w:p>
    <w:p w14:paraId="4DCD8374" w14:textId="65929956" w:rsidR="00553845" w:rsidRDefault="00BA47DB" w:rsidP="00553845">
      <w:pPr>
        <w:pStyle w:val="Proposal"/>
      </w:pPr>
      <w:bookmarkStart w:id="86" w:name="_Toc206143718"/>
      <w:r w:rsidRPr="00E14CC3">
        <w:t xml:space="preserve">UE calculates performance metric </w:t>
      </w:r>
      <w:proofErr w:type="gramStart"/>
      <w:r w:rsidR="00E8111A" w:rsidRPr="00E14CC3">
        <w:t>in a given</w:t>
      </w:r>
      <w:proofErr w:type="gramEnd"/>
      <w:r w:rsidR="00E8111A" w:rsidRPr="00E14CC3">
        <w:t xml:space="preserve"> frequency </w:t>
      </w:r>
      <w:r w:rsidR="009143D5" w:rsidRPr="00E14CC3">
        <w:t xml:space="preserve">only </w:t>
      </w:r>
      <w:r w:rsidR="00E8111A" w:rsidRPr="00E14CC3">
        <w:t>across</w:t>
      </w:r>
      <w:r w:rsidR="009143D5" w:rsidRPr="00E14CC3">
        <w:t xml:space="preserve"> the cells/beams whose predictions are included in the measurement report</w:t>
      </w:r>
      <w:r w:rsidR="006A615C">
        <w:t xml:space="preserve"> sent to the network</w:t>
      </w:r>
      <w:r w:rsidR="00A62DC2" w:rsidRPr="00E14CC3">
        <w:t>.</w:t>
      </w:r>
      <w:bookmarkEnd w:id="86"/>
    </w:p>
    <w:p w14:paraId="21FC246A" w14:textId="77777777" w:rsidR="00D53210" w:rsidRPr="00E14CC3" w:rsidRDefault="00D53210" w:rsidP="00740C61">
      <w:pPr>
        <w:pStyle w:val="Proposal"/>
        <w:numPr>
          <w:ilvl w:val="0"/>
          <w:numId w:val="0"/>
        </w:numPr>
      </w:pPr>
    </w:p>
    <w:p w14:paraId="645FA100" w14:textId="4E5F241B" w:rsidR="004E6C31" w:rsidRPr="00E14CC3" w:rsidRDefault="00522E06" w:rsidP="00740C61">
      <w:pPr>
        <w:pStyle w:val="Heading2"/>
      </w:pPr>
      <w:r>
        <w:t>Other</w:t>
      </w:r>
    </w:p>
    <w:p w14:paraId="34CE0FD4" w14:textId="3E71A1E8" w:rsidR="00B34385" w:rsidRPr="00E14CC3" w:rsidRDefault="00533018" w:rsidP="00B34385">
      <w:pPr>
        <w:pStyle w:val="Heading3"/>
        <w:ind w:left="720"/>
      </w:pPr>
      <w:r>
        <w:t>Predicted quantities</w:t>
      </w:r>
    </w:p>
    <w:p w14:paraId="7B576157" w14:textId="703F4442" w:rsidR="00BD1410" w:rsidRDefault="00BD1410" w:rsidP="00BD1410">
      <w:r>
        <w:t>In RAN2#129</w:t>
      </w:r>
      <w:r w:rsidR="005D4EB4">
        <w:t xml:space="preserve">bis </w:t>
      </w:r>
      <w:r w:rsidR="002B4351">
        <w:t>the following was agreed</w:t>
      </w:r>
      <w:r w:rsidR="007B3DAD">
        <w:t>:</w:t>
      </w:r>
    </w:p>
    <w:p w14:paraId="2EC44F94" w14:textId="6F1417F8" w:rsidR="007B3DAD" w:rsidRPr="00C85144" w:rsidRDefault="002C22F2" w:rsidP="00C85144">
      <w:pPr>
        <w:pBdr>
          <w:top w:val="single" w:sz="8" w:space="1" w:color="auto"/>
          <w:left w:val="single" w:sz="8" w:space="4" w:color="auto"/>
          <w:bottom w:val="single" w:sz="8" w:space="1" w:color="auto"/>
          <w:right w:val="single" w:sz="8" w:space="4" w:color="auto"/>
        </w:pBdr>
        <w:rPr>
          <w:i/>
        </w:rPr>
      </w:pPr>
      <w:r w:rsidRPr="00C85144">
        <w:rPr>
          <w:i/>
          <w:iCs/>
        </w:rPr>
        <w:t>Baseline is that this applies to all A1-6 events, unless technical problems are identified. Baseline quantity is RSRP.</w:t>
      </w:r>
    </w:p>
    <w:p w14:paraId="25941456" w14:textId="0A6EDEBA" w:rsidR="00BD1410" w:rsidRPr="008B0678" w:rsidRDefault="00BD1410" w:rsidP="00BD1410">
      <w:r w:rsidRPr="008B0678">
        <w:t>Th</w:t>
      </w:r>
      <w:r w:rsidR="00A82140">
        <w:t>is</w:t>
      </w:r>
      <w:r w:rsidRPr="008B0678">
        <w:t xml:space="preserve"> agreement indicates </w:t>
      </w:r>
      <w:r>
        <w:t xml:space="preserve">that RSRP is treated </w:t>
      </w:r>
      <w:r w:rsidRPr="008B0678">
        <w:t>as baseline quanti</w:t>
      </w:r>
      <w:r>
        <w:t>ty</w:t>
      </w:r>
      <w:r w:rsidR="00A82140">
        <w:t xml:space="preserve"> for event predictio</w:t>
      </w:r>
      <w:r w:rsidR="00CE079A">
        <w:t>ns</w:t>
      </w:r>
      <w:r w:rsidR="009371FC">
        <w:t xml:space="preserve">, which means that the </w:t>
      </w:r>
      <w:r w:rsidR="00706F3E">
        <w:t>RS</w:t>
      </w:r>
      <w:r w:rsidR="00F62D28">
        <w:t xml:space="preserve">RP is </w:t>
      </w:r>
      <w:r w:rsidR="00F10986">
        <w:t xml:space="preserve">also </w:t>
      </w:r>
      <w:r w:rsidR="00F62D28">
        <w:t>the baseline quantity for RRM measurement prediction</w:t>
      </w:r>
      <w:r w:rsidR="00F10986">
        <w:t>s</w:t>
      </w:r>
      <w:r w:rsidR="00FA0F3D">
        <w:t xml:space="preserve"> (</w:t>
      </w:r>
      <w:r w:rsidR="00D82C42">
        <w:t xml:space="preserve">since event predictions are based on </w:t>
      </w:r>
      <w:r w:rsidR="00FA0F3D">
        <w:t>RRM measurement prediction</w:t>
      </w:r>
      <w:r w:rsidR="00B8755D">
        <w:t>s</w:t>
      </w:r>
      <w:r w:rsidR="00FA0F3D">
        <w:t xml:space="preserve"> when the indirect approach is used</w:t>
      </w:r>
      <w:r w:rsidR="008A4228">
        <w:t>)</w:t>
      </w:r>
      <w:r w:rsidRPr="008B0678">
        <w:t>.</w:t>
      </w:r>
      <w:r w:rsidR="00B8755D">
        <w:br/>
      </w:r>
      <w:r>
        <w:lastRenderedPageBreak/>
        <w:t xml:space="preserve">However, we think that more quantities are reasonable to add. </w:t>
      </w:r>
      <w:r w:rsidRPr="008B0678">
        <w:t>Although most of the simulations done during the Study Item were using RSRP as predicted quantity, we do not see any reason to limit the study to the RSRP quantity only since there is no indication that the results would be significantly different for other quantities than for RSRP. Therefore, other measurement quantities (e.g., RSRQ and SINR) can be considered as input/output quantity to the AI/ML model as well. From a RAN2 point of view, it may even cause additional specification impact to exclude these quantities, as they are already part of the configuration. However, the introduction of RSRQ and SINR as additional prediction quantities will require further RAN4 work since new requirements need to be specified.</w:t>
      </w:r>
    </w:p>
    <w:p w14:paraId="3CDCE62F" w14:textId="297E4E70" w:rsidR="00BD1410" w:rsidRPr="008B0678" w:rsidRDefault="00BD1410" w:rsidP="00BD1410">
      <w:pPr>
        <w:pStyle w:val="Proposal"/>
      </w:pPr>
      <w:bookmarkStart w:id="87" w:name="_Toc205985354"/>
      <w:bookmarkStart w:id="88" w:name="_Toc206143719"/>
      <w:r>
        <w:t xml:space="preserve">Predicted </w:t>
      </w:r>
      <w:r w:rsidRPr="008B0678">
        <w:t xml:space="preserve">RSRQ and SINR can be considered as quantities </w:t>
      </w:r>
      <w:r>
        <w:rPr>
          <w:rFonts w:hint="eastAsia"/>
        </w:rPr>
        <w:t>for</w:t>
      </w:r>
      <w:r w:rsidRPr="008B0678">
        <w:t xml:space="preserve"> prediction, besides </w:t>
      </w:r>
      <w:r>
        <w:t xml:space="preserve">predicted </w:t>
      </w:r>
      <w:r w:rsidRPr="008B0678">
        <w:t>RSRP.</w:t>
      </w:r>
      <w:bookmarkEnd w:id="87"/>
      <w:bookmarkEnd w:id="88"/>
    </w:p>
    <w:p w14:paraId="017762BC" w14:textId="77777777" w:rsidR="00BD1410" w:rsidRDefault="00BD1410" w:rsidP="00BD1410"/>
    <w:p w14:paraId="33C947B9" w14:textId="710ED958" w:rsidR="00B53274" w:rsidRDefault="00B53274" w:rsidP="00B53274">
      <w:pPr>
        <w:pStyle w:val="Heading3"/>
        <w:ind w:left="720"/>
      </w:pPr>
      <w:r>
        <w:t>Spatial predictions</w:t>
      </w:r>
    </w:p>
    <w:p w14:paraId="167E3D81" w14:textId="707BDA50" w:rsidR="00B53274" w:rsidRPr="00E14CC3" w:rsidRDefault="001C3157" w:rsidP="00B53274">
      <w:pPr>
        <w:spacing w:after="120"/>
        <w:jc w:val="both"/>
        <w:rPr>
          <w:rFonts w:cs="Arial"/>
        </w:rPr>
      </w:pPr>
      <w:r>
        <w:rPr>
          <w:rFonts w:cs="Arial"/>
        </w:rPr>
        <w:t>I</w:t>
      </w:r>
      <w:r w:rsidR="00B53274" w:rsidRPr="00E14CC3">
        <w:rPr>
          <w:rFonts w:cs="Arial"/>
        </w:rPr>
        <w:t>n RAN2#130</w:t>
      </w:r>
      <w:r>
        <w:rPr>
          <w:rFonts w:cs="Arial"/>
        </w:rPr>
        <w:t>, the following was agreed</w:t>
      </w:r>
      <w:r w:rsidR="00B53274" w:rsidRPr="00E14CC3">
        <w:rPr>
          <w:rFonts w:cs="Arial"/>
        </w:rPr>
        <w:t xml:space="preserve">: </w:t>
      </w:r>
    </w:p>
    <w:p w14:paraId="040A3889" w14:textId="77777777" w:rsidR="00B53274" w:rsidRPr="00E14CC3" w:rsidRDefault="00B53274" w:rsidP="00B53274">
      <w:pPr>
        <w:pStyle w:val="ListParagraph"/>
        <w:numPr>
          <w:ilvl w:val="0"/>
          <w:numId w:val="34"/>
        </w:numPr>
        <w:pBdr>
          <w:top w:val="single" w:sz="8" w:space="1" w:color="auto"/>
          <w:left w:val="single" w:sz="8" w:space="4" w:color="auto"/>
          <w:bottom w:val="single" w:sz="8" w:space="1" w:color="auto"/>
          <w:right w:val="single" w:sz="8" w:space="4" w:color="auto"/>
        </w:pBdr>
        <w:spacing w:after="120"/>
        <w:ind w:left="709" w:hanging="426"/>
        <w:jc w:val="both"/>
        <w:rPr>
          <w:rFonts w:ascii="Calibri" w:hAnsi="Calibri" w:cs="Arial"/>
          <w:i/>
          <w:iCs/>
          <w:lang w:val="en-GB"/>
        </w:rPr>
      </w:pPr>
      <w:r w:rsidRPr="003C0955">
        <w:rPr>
          <w:rFonts w:cs="Arial"/>
          <w:i/>
          <w:lang w:val="en-GB"/>
        </w:rPr>
        <w:t>The scenario of intra-frequency spatial domain prediction (in cell dimension) is not considered by the UE-side model in 5G. RAN2 assumes that a network-sided model requires no specification impacts. Intra-frequency spatial domain prediction (in cell dimension) involves measuring one or more cells as input to the model to derive L3 filtered cell-level measurements for the same time instance of another cell(s).</w:t>
      </w:r>
    </w:p>
    <w:p w14:paraId="17279BDD" w14:textId="77777777" w:rsidR="00B53274" w:rsidRPr="00E14CC3" w:rsidRDefault="00B53274" w:rsidP="00B53274">
      <w:pPr>
        <w:pStyle w:val="ListParagraph"/>
        <w:numPr>
          <w:ilvl w:val="0"/>
          <w:numId w:val="34"/>
        </w:numPr>
        <w:pBdr>
          <w:top w:val="single" w:sz="8" w:space="1" w:color="auto"/>
          <w:left w:val="single" w:sz="8" w:space="4" w:color="auto"/>
          <w:bottom w:val="single" w:sz="8" w:space="1" w:color="auto"/>
          <w:right w:val="single" w:sz="8" w:space="4" w:color="auto"/>
        </w:pBdr>
        <w:spacing w:after="120"/>
        <w:ind w:left="709" w:hanging="426"/>
        <w:jc w:val="both"/>
        <w:rPr>
          <w:rFonts w:ascii="Calibri" w:hAnsi="Calibri" w:cs="Arial"/>
          <w:i/>
          <w:iCs/>
          <w:lang w:val="en-GB"/>
        </w:rPr>
      </w:pPr>
      <w:r w:rsidRPr="003C0955">
        <w:rPr>
          <w:rFonts w:cs="Arial"/>
          <w:i/>
          <w:lang w:val="en-GB"/>
        </w:rPr>
        <w:t>The specification impact of intra-frequency spatial domain prediction in beam dimension will be studied by RAN2 for both UE-side and network-side model.</w:t>
      </w:r>
    </w:p>
    <w:p w14:paraId="65933AAF" w14:textId="77777777" w:rsidR="00B53274" w:rsidRPr="00E14CC3" w:rsidRDefault="00B53274" w:rsidP="00B53274">
      <w:pPr>
        <w:spacing w:after="120"/>
        <w:jc w:val="both"/>
        <w:rPr>
          <w:rFonts w:cs="Arial"/>
        </w:rPr>
      </w:pPr>
      <w:r w:rsidRPr="00E14CC3">
        <w:rPr>
          <w:rFonts w:cs="Arial"/>
        </w:rPr>
        <w:t>And in WID [2], the following is stated:</w:t>
      </w:r>
    </w:p>
    <w:p w14:paraId="5C3F3DC3" w14:textId="77777777" w:rsidR="00B53274" w:rsidRPr="00E14CC3" w:rsidRDefault="00B53274" w:rsidP="00B53274">
      <w:pPr>
        <w:pBdr>
          <w:top w:val="single" w:sz="8" w:space="1" w:color="auto"/>
          <w:left w:val="single" w:sz="8" w:space="4" w:color="auto"/>
          <w:bottom w:val="single" w:sz="8" w:space="1" w:color="auto"/>
          <w:right w:val="single" w:sz="8" w:space="4" w:color="auto"/>
        </w:pBdr>
        <w:spacing w:after="120"/>
        <w:ind w:left="284"/>
        <w:jc w:val="both"/>
        <w:rPr>
          <w:rFonts w:cs="Arial"/>
          <w:i/>
          <w:iCs/>
        </w:rPr>
      </w:pPr>
      <w:r w:rsidRPr="00E14CC3">
        <w:rPr>
          <w:rFonts w:cs="Arial"/>
          <w:i/>
          <w:iCs/>
        </w:rPr>
        <w:t xml:space="preserve">Note 1: For UE sided model, spatial domain is not supported. Can check in RAN#109 whether for network sided model spatial domain is supported or not, based on the </w:t>
      </w:r>
      <w:proofErr w:type="gramStart"/>
      <w:r w:rsidRPr="00E14CC3">
        <w:rPr>
          <w:rFonts w:cs="Arial"/>
          <w:i/>
          <w:iCs/>
        </w:rPr>
        <w:t>final outcome</w:t>
      </w:r>
      <w:proofErr w:type="gramEnd"/>
      <w:r w:rsidRPr="00E14CC3">
        <w:rPr>
          <w:rFonts w:cs="Arial"/>
          <w:i/>
          <w:iCs/>
        </w:rPr>
        <w:t xml:space="preserve"> of the SI</w:t>
      </w:r>
    </w:p>
    <w:p w14:paraId="01315B27" w14:textId="77777777" w:rsidR="00B53274" w:rsidRPr="00E14CC3" w:rsidRDefault="00B53274" w:rsidP="00B53274">
      <w:pPr>
        <w:spacing w:after="120"/>
        <w:jc w:val="both"/>
        <w:rPr>
          <w:rFonts w:cs="Arial"/>
        </w:rPr>
      </w:pPr>
      <w:r w:rsidRPr="00E14CC3">
        <w:rPr>
          <w:rFonts w:cs="Arial"/>
        </w:rPr>
        <w:t>Based on those, the remaining use case to consider is NW-side beam prediction in spatial domain.</w:t>
      </w:r>
    </w:p>
    <w:p w14:paraId="5D829D90" w14:textId="77777777" w:rsidR="00B53274" w:rsidRPr="00E14CC3" w:rsidRDefault="00B53274" w:rsidP="00B53274">
      <w:pPr>
        <w:spacing w:after="120"/>
        <w:jc w:val="both"/>
        <w:rPr>
          <w:rFonts w:cs="Arial"/>
        </w:rPr>
      </w:pPr>
      <w:r w:rsidRPr="00E14CC3">
        <w:rPr>
          <w:rFonts w:cs="Arial"/>
        </w:rPr>
        <w:t>We do not see any benefit in using NW-side spatial domain beam predictions, so this use case can be down prioritized.</w:t>
      </w:r>
    </w:p>
    <w:p w14:paraId="76E39891" w14:textId="65411FBF" w:rsidR="00B53274" w:rsidRPr="00E14CC3" w:rsidRDefault="00B53274" w:rsidP="00B53274">
      <w:pPr>
        <w:pStyle w:val="Proposal"/>
      </w:pPr>
      <w:bookmarkStart w:id="89" w:name="_Toc206143720"/>
      <w:r w:rsidRPr="00E14CC3">
        <w:t>NW-side spatial domain beam predictions</w:t>
      </w:r>
      <w:r w:rsidR="00EB3C2E">
        <w:t xml:space="preserve"> </w:t>
      </w:r>
      <w:proofErr w:type="gramStart"/>
      <w:r w:rsidR="00EB3C2E">
        <w:t>is</w:t>
      </w:r>
      <w:proofErr w:type="gramEnd"/>
      <w:r w:rsidR="00EB3C2E">
        <w:t xml:space="preserve"> not included in</w:t>
      </w:r>
      <w:r w:rsidR="005B66B1">
        <w:t xml:space="preserve"> </w:t>
      </w:r>
      <w:r w:rsidR="00D60FCD">
        <w:t>R</w:t>
      </w:r>
      <w:r w:rsidR="005B66B1">
        <w:t xml:space="preserve">el-20 </w:t>
      </w:r>
      <w:r w:rsidR="00EB3C2E">
        <w:t>W</w:t>
      </w:r>
      <w:r w:rsidR="001463F0">
        <w:t>I</w:t>
      </w:r>
      <w:r w:rsidRPr="00E14CC3">
        <w:t>.</w:t>
      </w:r>
      <w:bookmarkEnd w:id="89"/>
    </w:p>
    <w:p w14:paraId="277D5060" w14:textId="77777777" w:rsidR="00A12B61" w:rsidRPr="00E14CC3" w:rsidRDefault="00A12B61" w:rsidP="00C85144">
      <w:pPr>
        <w:pStyle w:val="Proposal"/>
        <w:numPr>
          <w:ilvl w:val="0"/>
          <w:numId w:val="0"/>
        </w:numPr>
      </w:pPr>
    </w:p>
    <w:p w14:paraId="72E2962E" w14:textId="77777777" w:rsidR="00B25D73" w:rsidRPr="00E14CC3" w:rsidRDefault="00B25D73" w:rsidP="00B25D73">
      <w:pPr>
        <w:pStyle w:val="Heading1"/>
        <w:rPr>
          <w:rFonts w:cs="Arial"/>
        </w:rPr>
      </w:pPr>
      <w:bookmarkStart w:id="90" w:name="_Toc206062503"/>
      <w:bookmarkEnd w:id="90"/>
      <w:r w:rsidRPr="00E14CC3">
        <w:rPr>
          <w:rFonts w:cs="Arial"/>
        </w:rPr>
        <w:t>Conclusion</w:t>
      </w:r>
    </w:p>
    <w:p w14:paraId="00C0D77D" w14:textId="1F811129" w:rsidR="00B16F67" w:rsidRPr="00E14CC3" w:rsidRDefault="00FA10AF" w:rsidP="00B16F67">
      <w:pPr>
        <w:pStyle w:val="BodyText"/>
        <w:rPr>
          <w:b/>
          <w:lang w:val="en-US"/>
        </w:rPr>
      </w:pPr>
      <w:r w:rsidRPr="41401A3F">
        <w:rPr>
          <w:lang w:val="en-US"/>
        </w:rPr>
        <w:t>In the previous sections we made the following observations:</w:t>
      </w:r>
    </w:p>
    <w:p w14:paraId="1DD3E81A" w14:textId="77777777" w:rsidR="00F934B8" w:rsidRDefault="00B16F67">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E14CC3">
        <w:rPr>
          <w:b w:val="0"/>
          <w:bCs/>
        </w:rPr>
        <w:fldChar w:fldCharType="begin"/>
      </w:r>
      <w:r w:rsidRPr="00E14CC3">
        <w:rPr>
          <w:bCs/>
        </w:rPr>
        <w:instrText xml:space="preserve"> TOC \f O \n \h \z \t "Observation" \c </w:instrText>
      </w:r>
      <w:r w:rsidRPr="00E14CC3">
        <w:rPr>
          <w:b w:val="0"/>
          <w:bCs/>
        </w:rPr>
        <w:fldChar w:fldCharType="separate"/>
      </w:r>
      <w:hyperlink w:anchor="_Toc206143671" w:history="1">
        <w:r w:rsidR="00F934B8" w:rsidRPr="00F76220">
          <w:rPr>
            <w:rStyle w:val="Hyperlink"/>
            <w:rFonts w:cs="Arial"/>
            <w:noProof/>
          </w:rPr>
          <w:t>Observation 1</w:t>
        </w:r>
        <w:r w:rsidR="00F934B8">
          <w:rPr>
            <w:rFonts w:asciiTheme="minorHAnsi" w:eastAsiaTheme="minorEastAsia" w:hAnsiTheme="minorHAnsi" w:cstheme="minorBidi"/>
            <w:b w:val="0"/>
            <w:noProof/>
            <w:kern w:val="2"/>
            <w:sz w:val="24"/>
            <w:szCs w:val="24"/>
            <w:lang w:val="en-SE" w:eastAsia="en-GB"/>
            <w14:ligatures w14:val="standardContextual"/>
          </w:rPr>
          <w:tab/>
        </w:r>
        <w:r w:rsidR="00F934B8" w:rsidRPr="00F76220">
          <w:rPr>
            <w:rStyle w:val="Hyperlink"/>
            <w:rFonts w:cs="Arial"/>
            <w:noProof/>
          </w:rPr>
          <w:t xml:space="preserve">In AI for PHY there is a direct association between Set A and Set B, given that Set B can be </w:t>
        </w:r>
        <w:r w:rsidR="00F934B8" w:rsidRPr="00F76220">
          <w:rPr>
            <w:rStyle w:val="Hyperlink"/>
            <w:noProof/>
          </w:rPr>
          <w:t>unknown to the UE if not explicitly configured.</w:t>
        </w:r>
      </w:hyperlink>
    </w:p>
    <w:p w14:paraId="657BF620"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672" w:history="1">
        <w:r w:rsidRPr="00F76220">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F76220">
          <w:rPr>
            <w:rStyle w:val="Hyperlink"/>
            <w:noProof/>
          </w:rPr>
          <w:t>Unlike AI for Beam Management, wherein upon UE decision on model/functionality becoming in-applicable, gNB-DU deactivates the model using a MAC CE, in AI for Mobility, deactivating the AI/ML model/functionality implies for the gNB-CU a more costly RRC reconfiguration.</w:t>
        </w:r>
      </w:hyperlink>
    </w:p>
    <w:p w14:paraId="5F9E0ACE"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673" w:history="1">
        <w:r w:rsidRPr="00F76220">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F76220">
          <w:rPr>
            <w:rStyle w:val="Hyperlink"/>
            <w:noProof/>
          </w:rPr>
          <w:t xml:space="preserve">If a cell and its </w:t>
        </w:r>
        <w:r w:rsidRPr="00F76220">
          <w:rPr>
            <w:rStyle w:val="Hyperlink"/>
            <w:noProof/>
            <w:lang w:val="en-US"/>
          </w:rPr>
          <w:t>associated</w:t>
        </w:r>
        <w:r w:rsidRPr="00F76220">
          <w:rPr>
            <w:rStyle w:val="Hyperlink"/>
            <w:noProof/>
          </w:rPr>
          <w:t xml:space="preserve"> prediction is not listed in the report (after sorting) its prediction accuracy holds no practical value for the network.</w:t>
        </w:r>
      </w:hyperlink>
    </w:p>
    <w:p w14:paraId="44C0CC53" w14:textId="4D11713A" w:rsidR="00FA10AF" w:rsidRPr="00E14CC3" w:rsidRDefault="00B16F67" w:rsidP="00B25D73">
      <w:pPr>
        <w:pStyle w:val="BodyText"/>
        <w:rPr>
          <w:b/>
        </w:rPr>
      </w:pPr>
      <w:r w:rsidRPr="00E14CC3">
        <w:rPr>
          <w:b/>
          <w:bCs/>
        </w:rPr>
        <w:fldChar w:fldCharType="end"/>
      </w:r>
    </w:p>
    <w:p w14:paraId="4C2999DB" w14:textId="6EABCC89" w:rsidR="00B25D73" w:rsidRPr="00E14CC3" w:rsidRDefault="00B25D73" w:rsidP="00B25D73">
      <w:pPr>
        <w:pStyle w:val="BodyText"/>
        <w:rPr>
          <w:rFonts w:cs="Arial"/>
        </w:rPr>
      </w:pPr>
      <w:r w:rsidRPr="00E14CC3">
        <w:rPr>
          <w:rFonts w:cs="Arial"/>
        </w:rPr>
        <w:t>Based on the discussion in the previous sections we propose the following:</w:t>
      </w:r>
    </w:p>
    <w:p w14:paraId="4619E54E" w14:textId="77777777" w:rsidR="00F934B8" w:rsidRDefault="00B25D7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E14CC3">
        <w:rPr>
          <w:rFonts w:cs="Arial"/>
          <w:b w:val="0"/>
          <w:sz w:val="21"/>
          <w:szCs w:val="21"/>
        </w:rPr>
        <w:lastRenderedPageBreak/>
        <w:fldChar w:fldCharType="begin"/>
      </w:r>
      <w:r w:rsidRPr="00E14CC3">
        <w:rPr>
          <w:rFonts w:cs="Arial"/>
          <w:b w:val="0"/>
          <w:sz w:val="21"/>
          <w:szCs w:val="21"/>
        </w:rPr>
        <w:instrText xml:space="preserve"> TOC \n \h \z \t "Proposal" \c </w:instrText>
      </w:r>
      <w:r w:rsidRPr="00E14CC3">
        <w:rPr>
          <w:rFonts w:cs="Arial"/>
          <w:b w:val="0"/>
          <w:sz w:val="21"/>
          <w:szCs w:val="21"/>
        </w:rPr>
        <w:fldChar w:fldCharType="separate"/>
      </w:r>
      <w:hyperlink w:anchor="_Toc206143698" w:history="1">
        <w:r w:rsidR="00F934B8" w:rsidRPr="00652EAF">
          <w:rPr>
            <w:rStyle w:val="Hyperlink"/>
            <w:rFonts w:cs="Arial"/>
            <w:noProof/>
          </w:rPr>
          <w:t>Proposal 1</w:t>
        </w:r>
        <w:r w:rsidR="00F934B8">
          <w:rPr>
            <w:rFonts w:asciiTheme="minorHAnsi" w:eastAsiaTheme="minorEastAsia" w:hAnsiTheme="minorHAnsi" w:cstheme="minorBidi"/>
            <w:b w:val="0"/>
            <w:noProof/>
            <w:kern w:val="2"/>
            <w:sz w:val="24"/>
            <w:szCs w:val="24"/>
            <w:lang w:val="en-SE" w:eastAsia="en-GB"/>
            <w14:ligatures w14:val="standardContextual"/>
          </w:rPr>
          <w:tab/>
        </w:r>
        <w:r w:rsidR="00F934B8" w:rsidRPr="00652EAF">
          <w:rPr>
            <w:rStyle w:val="Hyperlink"/>
            <w:noProof/>
          </w:rPr>
          <w:t>MeasConfig IE (including the triplet MeasId, MeasObjectNR and ReportConfigNR) is the baseline for the UE side inference and reporting configuration. Relevant enhancement to be considered in WI phase.</w:t>
        </w:r>
      </w:hyperlink>
    </w:p>
    <w:p w14:paraId="6A7EAFB5"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699" w:history="1">
        <w:r w:rsidRPr="00652EAF">
          <w:rPr>
            <w:rStyle w:val="Hyperlink"/>
            <w:rFonts w:cs="Arial"/>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Unlike AI for PHY, for temporal and frequency domain predictions configuration, no explicit association between Set A and Set B is needed.</w:t>
        </w:r>
      </w:hyperlink>
    </w:p>
    <w:p w14:paraId="1927B2CF"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00" w:history="1">
        <w:r w:rsidRPr="00652EAF">
          <w:rPr>
            <w:rStyle w:val="Hyperlink"/>
            <w:rFonts w:cs="Arial"/>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For temporal prediction, all the cells detected by the UE can be potentially considered as Set B, and the UE performs the temporal prediction to all/some of those cells.</w:t>
        </w:r>
      </w:hyperlink>
    </w:p>
    <w:p w14:paraId="230372F0"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01" w:history="1">
        <w:r w:rsidRPr="00652EAF">
          <w:rPr>
            <w:rStyle w:val="Hyperlink"/>
            <w:rFonts w:cs="Arial"/>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For frequency prediction, the UE indicates via UE capability or applicability, which frequencies or frequency range are needed to measure (Set B), to perform predictions on target frequencies (Set A) and the NW configures those frequencies via the MeasObject(s). The UE selects its Set B among the configured MeasObject(s).</w:t>
        </w:r>
      </w:hyperlink>
    </w:p>
    <w:p w14:paraId="565D1C74"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02" w:history="1">
        <w:r w:rsidRPr="00652EAF">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For temporal domain prediction Case A, network configures the UE to include one or more prediction samples collected in the prediction window in the Measurement Report. The report can additionally include the current measurement results, if requested by network.</w:t>
        </w:r>
      </w:hyperlink>
    </w:p>
    <w:p w14:paraId="4D1981FB"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03" w:history="1">
        <w:r w:rsidRPr="00652EAF">
          <w:rPr>
            <w:rStyle w:val="Hyperlink"/>
            <w:strike/>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For temporal domain prediction Case B UE reports latest L3 measurement/predicted RSRP values available at the time of reporting (if UE fulfils RAN4 requirements it does not matter the latest sample is prediction or measurements).</w:t>
        </w:r>
      </w:hyperlink>
    </w:p>
    <w:p w14:paraId="669C4CFA"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04" w:history="1">
        <w:r w:rsidRPr="00652EAF">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 xml:space="preserve">The reporting for frequency domain prediction includes a list of cell/beam identifiers and their </w:t>
        </w:r>
        <w:r w:rsidRPr="00652EAF">
          <w:rPr>
            <w:rStyle w:val="Hyperlink"/>
            <w:rFonts w:cs="Arial"/>
            <w:noProof/>
          </w:rPr>
          <w:t>predicted measurement results</w:t>
        </w:r>
        <w:r w:rsidRPr="00652EAF">
          <w:rPr>
            <w:rStyle w:val="Hyperlink"/>
            <w:noProof/>
          </w:rPr>
          <w:t>.</w:t>
        </w:r>
      </w:hyperlink>
    </w:p>
    <w:p w14:paraId="15420803"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05" w:history="1">
        <w:r w:rsidRPr="00652EAF">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RAN2 first discuss full inference configuration (Option A), before discussing partial inference configuration (Option B).</w:t>
        </w:r>
      </w:hyperlink>
    </w:p>
    <w:p w14:paraId="213A11DD"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06" w:history="1">
        <w:r w:rsidRPr="00652EAF">
          <w:rPr>
            <w:rStyle w:val="Hyperlink"/>
            <w:noProof/>
          </w:rPr>
          <w:t>Proposal 9</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Prior to supporting partial inference configuration in WI phase, RAN2 answer the question of what are the meaningful differences (if any) between Option A and Option B?</w:t>
        </w:r>
      </w:hyperlink>
    </w:p>
    <w:p w14:paraId="4BCC1CA8"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07" w:history="1">
        <w:r w:rsidRPr="00652EAF">
          <w:rPr>
            <w:rStyle w:val="Hyperlink"/>
            <w:noProof/>
          </w:rPr>
          <w:t>Proposal 10</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RAN2 discuss UE’s toggling mechanism between preconfigured legacy RRM measurements configuration and inference configuration based on applicability status.</w:t>
        </w:r>
      </w:hyperlink>
    </w:p>
    <w:p w14:paraId="70743CE8"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08" w:history="1">
        <w:r w:rsidRPr="00652EAF">
          <w:rPr>
            <w:rStyle w:val="Hyperlink"/>
            <w:noProof/>
          </w:rPr>
          <w:t>Proposal 11</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For the toggling mechanism, if the inference configuration becomes inapplicable, the UE immediately falls back to the preconfigured RRM measurement configuration and proceeds with performing legacy measurements.</w:t>
        </w:r>
      </w:hyperlink>
    </w:p>
    <w:p w14:paraId="3651955B"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09" w:history="1">
        <w:r w:rsidRPr="00652EAF">
          <w:rPr>
            <w:rStyle w:val="Hyperlink"/>
            <w:noProof/>
          </w:rPr>
          <w:t>Proposal 12</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For the toggling mechanism, if the inference configuration becomes applicable, the UE immediately switches to the inference configuration i.e., stop performing measurements and start performing predictions.</w:t>
        </w:r>
      </w:hyperlink>
    </w:p>
    <w:p w14:paraId="72DB8E4F"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10" w:history="1">
        <w:r w:rsidRPr="00652EAF">
          <w:rPr>
            <w:rStyle w:val="Hyperlink"/>
            <w:noProof/>
          </w:rPr>
          <w:t>Proposal 13</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Sending applicability report to the network is optional i.e., if network request for it otherwise UE toggles between legacy RRM configuration and inference configurations.</w:t>
        </w:r>
      </w:hyperlink>
    </w:p>
    <w:p w14:paraId="6BEF6D20"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11" w:history="1">
        <w:r w:rsidRPr="00652EAF">
          <w:rPr>
            <w:rStyle w:val="Hyperlink"/>
            <w:noProof/>
          </w:rPr>
          <w:t>Proposal 14</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Existing RRM measurement configuration and reporting framework is baseline for performance monitoring for RRM measurement prediction for UE-side model.</w:t>
        </w:r>
      </w:hyperlink>
    </w:p>
    <w:p w14:paraId="5B3A4B33"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12" w:history="1">
        <w:r w:rsidRPr="00652EAF">
          <w:rPr>
            <w:rStyle w:val="Hyperlink"/>
            <w:noProof/>
          </w:rPr>
          <w:t>Proposal 15</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Network configures UE with performance monitoring window and/or percentage of prediction samples that UE should monitor in prediction window.</w:t>
        </w:r>
      </w:hyperlink>
    </w:p>
    <w:p w14:paraId="6663D6FD"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13" w:history="1">
        <w:r w:rsidRPr="00652EAF">
          <w:rPr>
            <w:rStyle w:val="Hyperlink"/>
            <w:noProof/>
          </w:rPr>
          <w:t>Proposal 16</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Network configures UE with performance monitoring metric/quantity based on which UE performs monitoring.</w:t>
        </w:r>
      </w:hyperlink>
    </w:p>
    <w:p w14:paraId="1F3BA498"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14" w:history="1">
        <w:r w:rsidRPr="00652EAF">
          <w:rPr>
            <w:rStyle w:val="Hyperlink"/>
            <w:noProof/>
          </w:rPr>
          <w:t>Proposal 17</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RAN2 consult RAN4 for the performance monitoring metric definition.</w:t>
        </w:r>
      </w:hyperlink>
    </w:p>
    <w:p w14:paraId="4E261849"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15" w:history="1">
        <w:r w:rsidRPr="00652EAF">
          <w:rPr>
            <w:rStyle w:val="Hyperlink"/>
            <w:noProof/>
          </w:rPr>
          <w:t>Proposal 18</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UE reports performance monitoring outcome in periodic or event triggered basis, according to the performance monitoring report configuration configured by the network. FFS performance monitoring report triggering events.</w:t>
        </w:r>
      </w:hyperlink>
    </w:p>
    <w:p w14:paraId="267E83C9"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16" w:history="1">
        <w:r w:rsidRPr="00652EAF">
          <w:rPr>
            <w:rStyle w:val="Hyperlink"/>
            <w:noProof/>
          </w:rPr>
          <w:t>Proposal 19</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For RRM measurement prediction with UE-side model, RRM measurement and report of monitoring resources should be associated/linked with corresponding inference configuration. FFS how to link the performance monitoring configuration and the inference configuration.</w:t>
        </w:r>
      </w:hyperlink>
    </w:p>
    <w:p w14:paraId="5E9272A3"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17" w:history="1">
        <w:r w:rsidRPr="00652EAF">
          <w:rPr>
            <w:rStyle w:val="Hyperlink"/>
            <w:noProof/>
          </w:rPr>
          <w:t>Proposal 20</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For the network side performance monitoring, UE reports actual L3 measurements to the network associated to the predictions of the L3 measurements for the temporal prediction.</w:t>
        </w:r>
      </w:hyperlink>
    </w:p>
    <w:p w14:paraId="3344AF08"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18" w:history="1">
        <w:r w:rsidRPr="00652EAF">
          <w:rPr>
            <w:rStyle w:val="Hyperlink"/>
            <w:noProof/>
          </w:rPr>
          <w:t>Proposal 21</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UE calculates performance metric in a given frequency only across the cells/beams whose predictions are included in the measurement report sent to the network.</w:t>
        </w:r>
      </w:hyperlink>
    </w:p>
    <w:p w14:paraId="6CFB9B3F"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19" w:history="1">
        <w:r w:rsidRPr="00652EAF">
          <w:rPr>
            <w:rStyle w:val="Hyperlink"/>
            <w:noProof/>
          </w:rPr>
          <w:t>Proposal 22</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Predicted RSRQ and SINR can be considered as quantities for prediction, besides predicted RSRP.</w:t>
        </w:r>
      </w:hyperlink>
    </w:p>
    <w:p w14:paraId="0B7FBBD2" w14:textId="77777777" w:rsidR="00F934B8" w:rsidRDefault="00F934B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43720" w:history="1">
        <w:r w:rsidRPr="00652EAF">
          <w:rPr>
            <w:rStyle w:val="Hyperlink"/>
            <w:noProof/>
          </w:rPr>
          <w:t>Proposal 23</w:t>
        </w:r>
        <w:r>
          <w:rPr>
            <w:rFonts w:asciiTheme="minorHAnsi" w:eastAsiaTheme="minorEastAsia" w:hAnsiTheme="minorHAnsi" w:cstheme="minorBidi"/>
            <w:b w:val="0"/>
            <w:noProof/>
            <w:kern w:val="2"/>
            <w:sz w:val="24"/>
            <w:szCs w:val="24"/>
            <w:lang w:val="en-SE" w:eastAsia="en-GB"/>
            <w14:ligatures w14:val="standardContextual"/>
          </w:rPr>
          <w:tab/>
        </w:r>
        <w:r w:rsidRPr="00652EAF">
          <w:rPr>
            <w:rStyle w:val="Hyperlink"/>
            <w:noProof/>
          </w:rPr>
          <w:t>NW-side spatial domain beam predictions is not included in Rel-20 WI.</w:t>
        </w:r>
      </w:hyperlink>
    </w:p>
    <w:p w14:paraId="4000F254" w14:textId="3E552B66" w:rsidR="00B25D73" w:rsidRPr="00E14CC3" w:rsidRDefault="00B25D73" w:rsidP="00B25D73">
      <w:pPr>
        <w:pStyle w:val="TableofFigures"/>
        <w:tabs>
          <w:tab w:val="right" w:leader="dot" w:pos="9628"/>
        </w:tabs>
        <w:rPr>
          <w:rFonts w:eastAsiaTheme="minorEastAsia" w:cs="Arial"/>
          <w:b w:val="0"/>
          <w:kern w:val="2"/>
          <w:szCs w:val="22"/>
          <w14:ligatures w14:val="standardContextual"/>
        </w:rPr>
      </w:pPr>
      <w:r w:rsidRPr="00E14CC3">
        <w:rPr>
          <w:rFonts w:cs="Arial"/>
          <w:b w:val="0"/>
          <w:sz w:val="21"/>
          <w:szCs w:val="21"/>
        </w:rPr>
        <w:fldChar w:fldCharType="end"/>
      </w:r>
    </w:p>
    <w:p w14:paraId="45955E2C" w14:textId="6F396D81" w:rsidR="00F507D1" w:rsidRPr="00E14CC3" w:rsidRDefault="00F507D1" w:rsidP="006357FE">
      <w:pPr>
        <w:pStyle w:val="Heading1"/>
      </w:pPr>
      <w:bookmarkStart w:id="91" w:name="_Toc204898935"/>
      <w:bookmarkEnd w:id="91"/>
      <w:r w:rsidRPr="00E14CC3">
        <w:t>References</w:t>
      </w:r>
    </w:p>
    <w:p w14:paraId="49AC549E" w14:textId="729906B2" w:rsidR="006C26B2" w:rsidRPr="00E14CC3" w:rsidRDefault="006C26B2" w:rsidP="006C26B2">
      <w:pPr>
        <w:pStyle w:val="Reference"/>
      </w:pPr>
      <w:bookmarkStart w:id="92" w:name="_Ref189233366"/>
      <w:bookmarkStart w:id="93" w:name="_Ref174151459"/>
      <w:bookmarkStart w:id="94" w:name="_Ref189809556"/>
      <w:r w:rsidRPr="00E14CC3">
        <w:t>R2-</w:t>
      </w:r>
      <w:r w:rsidR="005C1CD9" w:rsidRPr="00E14CC3">
        <w:t xml:space="preserve">242393 </w:t>
      </w:r>
      <w:r w:rsidRPr="00E14CC3">
        <w:t xml:space="preserve">- </w:t>
      </w:r>
      <w:r w:rsidR="00BA7921" w:rsidRPr="00E14CC3">
        <w:t>Study on AI (Artificial Intelligence)/ML (Machine Learning) for mobility in NR</w:t>
      </w:r>
      <w:r w:rsidRPr="00E14CC3">
        <w:t xml:space="preserve">, </w:t>
      </w:r>
      <w:r w:rsidR="00BA7921" w:rsidRPr="00E14CC3">
        <w:t>OPPO</w:t>
      </w:r>
      <w:r w:rsidRPr="00E14CC3">
        <w:t>, RAN#</w:t>
      </w:r>
      <w:r w:rsidR="0032196E" w:rsidRPr="00E14CC3">
        <w:t>1</w:t>
      </w:r>
      <w:r w:rsidR="00993CB6" w:rsidRPr="00E14CC3">
        <w:t>05</w:t>
      </w:r>
      <w:r w:rsidRPr="00E14CC3">
        <w:t xml:space="preserve">, </w:t>
      </w:r>
      <w:r w:rsidR="00993CB6" w:rsidRPr="00E14CC3">
        <w:t>September</w:t>
      </w:r>
      <w:r w:rsidRPr="00E14CC3">
        <w:t xml:space="preserve"> 202</w:t>
      </w:r>
      <w:r w:rsidR="00993CB6" w:rsidRPr="00E14CC3">
        <w:t>4</w:t>
      </w:r>
      <w:r w:rsidRPr="00E14CC3">
        <w:t>.</w:t>
      </w:r>
      <w:bookmarkEnd w:id="92"/>
    </w:p>
    <w:bookmarkEnd w:id="93"/>
    <w:bookmarkEnd w:id="94"/>
    <w:p w14:paraId="3682E4A4" w14:textId="44647EE8" w:rsidR="00D27607" w:rsidRPr="00E14CC3" w:rsidRDefault="00D27607" w:rsidP="00EC12D1">
      <w:pPr>
        <w:overflowPunct/>
        <w:autoSpaceDE/>
        <w:autoSpaceDN/>
        <w:adjustRightInd/>
        <w:spacing w:after="0"/>
        <w:textAlignment w:val="auto"/>
        <w:rPr>
          <w:lang w:eastAsia="zh-CN"/>
        </w:rPr>
      </w:pPr>
    </w:p>
    <w:sectPr w:rsidR="00D27607" w:rsidRPr="00E14CC3" w:rsidSect="001C0B49">
      <w:head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5A071" w14:textId="77777777" w:rsidR="0031683F" w:rsidRDefault="0031683F">
      <w:r>
        <w:separator/>
      </w:r>
    </w:p>
  </w:endnote>
  <w:endnote w:type="continuationSeparator" w:id="0">
    <w:p w14:paraId="6B02D065" w14:textId="77777777" w:rsidR="0031683F" w:rsidRDefault="0031683F">
      <w:r>
        <w:continuationSeparator/>
      </w:r>
    </w:p>
  </w:endnote>
  <w:endnote w:type="continuationNotice" w:id="1">
    <w:p w14:paraId="697B1579" w14:textId="77777777" w:rsidR="0031683F" w:rsidRDefault="003168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41843" w14:textId="77777777" w:rsidR="0031683F" w:rsidRDefault="0031683F">
      <w:r>
        <w:separator/>
      </w:r>
    </w:p>
  </w:footnote>
  <w:footnote w:type="continuationSeparator" w:id="0">
    <w:p w14:paraId="4206DD9D" w14:textId="77777777" w:rsidR="0031683F" w:rsidRDefault="0031683F">
      <w:r>
        <w:continuationSeparator/>
      </w:r>
    </w:p>
  </w:footnote>
  <w:footnote w:type="continuationNotice" w:id="1">
    <w:p w14:paraId="2A45BBA2" w14:textId="77777777" w:rsidR="0031683F" w:rsidRDefault="003168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 w15:restartNumberingAfterBreak="0">
    <w:nsid w:val="0B7A68E1"/>
    <w:multiLevelType w:val="hybridMultilevel"/>
    <w:tmpl w:val="C3704724"/>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3" w15:restartNumberingAfterBreak="0">
    <w:nsid w:val="0C960F71"/>
    <w:multiLevelType w:val="hybridMultilevel"/>
    <w:tmpl w:val="1598B666"/>
    <w:lvl w:ilvl="0" w:tplc="B26A2F5A">
      <w:start w:val="3"/>
      <w:numFmt w:val="bullet"/>
      <w:lvlText w:val="-"/>
      <w:lvlJc w:val="left"/>
      <w:pPr>
        <w:ind w:left="1800" w:hanging="360"/>
      </w:pPr>
      <w:rPr>
        <w:rFonts w:ascii="Arial" w:eastAsia="SimSu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F706FB1"/>
    <w:multiLevelType w:val="hybridMultilevel"/>
    <w:tmpl w:val="534ABE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B709B4"/>
    <w:multiLevelType w:val="hybridMultilevel"/>
    <w:tmpl w:val="C95A0B8A"/>
    <w:lvl w:ilvl="0" w:tplc="BF8E3598">
      <w:start w:val="2"/>
      <w:numFmt w:val="bullet"/>
      <w:lvlText w:val="-"/>
      <w:lvlJc w:val="left"/>
      <w:pPr>
        <w:ind w:left="720" w:hanging="360"/>
      </w:pPr>
      <w:rPr>
        <w:rFonts w:ascii="Ericsson Hilda" w:eastAsia="SimSun"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C72219"/>
    <w:multiLevelType w:val="hybridMultilevel"/>
    <w:tmpl w:val="B36CA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673CEE"/>
    <w:multiLevelType w:val="multilevel"/>
    <w:tmpl w:val="AC908A42"/>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8D2CA7"/>
    <w:multiLevelType w:val="hybridMultilevel"/>
    <w:tmpl w:val="61128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3C40B36"/>
    <w:multiLevelType w:val="multilevel"/>
    <w:tmpl w:val="0E728C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6248"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144E1D1B"/>
    <w:multiLevelType w:val="hybridMultilevel"/>
    <w:tmpl w:val="75E2D216"/>
    <w:lvl w:ilvl="0" w:tplc="BF8E3598">
      <w:start w:val="2"/>
      <w:numFmt w:val="bullet"/>
      <w:lvlText w:val="-"/>
      <w:lvlJc w:val="left"/>
      <w:pPr>
        <w:ind w:left="2024" w:hanging="360"/>
      </w:pPr>
      <w:rPr>
        <w:rFonts w:ascii="Ericsson Hilda" w:eastAsia="SimSun" w:hAnsi="Ericsson Hilda" w:cs="Verdana"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7C51D92"/>
    <w:multiLevelType w:val="hybridMultilevel"/>
    <w:tmpl w:val="32B24D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00306F"/>
    <w:multiLevelType w:val="hybridMultilevel"/>
    <w:tmpl w:val="9BF804C6"/>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65617C1"/>
    <w:multiLevelType w:val="hybridMultilevel"/>
    <w:tmpl w:val="46ACC3E4"/>
    <w:lvl w:ilvl="0" w:tplc="B41C29A0">
      <w:start w:val="1"/>
      <w:numFmt w:val="bullet"/>
      <w:lvlText w:val=""/>
      <w:lvlJc w:val="left"/>
      <w:pPr>
        <w:ind w:left="720" w:hanging="360"/>
      </w:pPr>
      <w:rPr>
        <w:rFonts w:ascii="Symbol" w:hAnsi="Symbol" w:hint="default"/>
      </w:rPr>
    </w:lvl>
    <w:lvl w:ilvl="1" w:tplc="4A5621B4">
      <w:start w:val="1"/>
      <w:numFmt w:val="bullet"/>
      <w:lvlText w:val="o"/>
      <w:lvlJc w:val="left"/>
      <w:pPr>
        <w:ind w:left="1440" w:hanging="360"/>
      </w:pPr>
      <w:rPr>
        <w:rFonts w:ascii="Courier New" w:hAnsi="Courier New" w:hint="default"/>
      </w:rPr>
    </w:lvl>
    <w:lvl w:ilvl="2" w:tplc="7DB62A2A">
      <w:start w:val="1"/>
      <w:numFmt w:val="bullet"/>
      <w:lvlText w:val=""/>
      <w:lvlJc w:val="left"/>
      <w:pPr>
        <w:ind w:left="2160" w:hanging="360"/>
      </w:pPr>
      <w:rPr>
        <w:rFonts w:ascii="Wingdings" w:hAnsi="Wingdings" w:hint="default"/>
      </w:rPr>
    </w:lvl>
    <w:lvl w:ilvl="3" w:tplc="0F464C9E">
      <w:start w:val="1"/>
      <w:numFmt w:val="bullet"/>
      <w:lvlText w:val=""/>
      <w:lvlJc w:val="left"/>
      <w:pPr>
        <w:ind w:left="2880" w:hanging="360"/>
      </w:pPr>
      <w:rPr>
        <w:rFonts w:ascii="Symbol" w:hAnsi="Symbol" w:hint="default"/>
      </w:rPr>
    </w:lvl>
    <w:lvl w:ilvl="4" w:tplc="9D0089AA">
      <w:start w:val="1"/>
      <w:numFmt w:val="bullet"/>
      <w:lvlText w:val="o"/>
      <w:lvlJc w:val="left"/>
      <w:pPr>
        <w:ind w:left="3600" w:hanging="360"/>
      </w:pPr>
      <w:rPr>
        <w:rFonts w:ascii="Courier New" w:hAnsi="Courier New" w:hint="default"/>
      </w:rPr>
    </w:lvl>
    <w:lvl w:ilvl="5" w:tplc="E4424AB6">
      <w:start w:val="1"/>
      <w:numFmt w:val="bullet"/>
      <w:lvlText w:val=""/>
      <w:lvlJc w:val="left"/>
      <w:pPr>
        <w:ind w:left="4320" w:hanging="360"/>
      </w:pPr>
      <w:rPr>
        <w:rFonts w:ascii="Wingdings" w:hAnsi="Wingdings" w:hint="default"/>
      </w:rPr>
    </w:lvl>
    <w:lvl w:ilvl="6" w:tplc="B942AA44">
      <w:start w:val="1"/>
      <w:numFmt w:val="bullet"/>
      <w:lvlText w:val=""/>
      <w:lvlJc w:val="left"/>
      <w:pPr>
        <w:ind w:left="5040" w:hanging="360"/>
      </w:pPr>
      <w:rPr>
        <w:rFonts w:ascii="Symbol" w:hAnsi="Symbol" w:hint="default"/>
      </w:rPr>
    </w:lvl>
    <w:lvl w:ilvl="7" w:tplc="65422F9E">
      <w:start w:val="1"/>
      <w:numFmt w:val="bullet"/>
      <w:lvlText w:val="o"/>
      <w:lvlJc w:val="left"/>
      <w:pPr>
        <w:ind w:left="5760" w:hanging="360"/>
      </w:pPr>
      <w:rPr>
        <w:rFonts w:ascii="Courier New" w:hAnsi="Courier New" w:hint="default"/>
      </w:rPr>
    </w:lvl>
    <w:lvl w:ilvl="8" w:tplc="247CFB80">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CF914A6"/>
    <w:multiLevelType w:val="hybridMultilevel"/>
    <w:tmpl w:val="9D065B4A"/>
    <w:lvl w:ilvl="0" w:tplc="10000001">
      <w:start w:val="1"/>
      <w:numFmt w:val="bullet"/>
      <w:lvlText w:val=""/>
      <w:lvlJc w:val="left"/>
      <w:pPr>
        <w:ind w:left="927" w:hanging="360"/>
      </w:pPr>
      <w:rPr>
        <w:rFonts w:ascii="Symbol" w:hAnsi="Symbol"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22" w15:restartNumberingAfterBreak="0">
    <w:nsid w:val="2E9544DE"/>
    <w:multiLevelType w:val="hybridMultilevel"/>
    <w:tmpl w:val="640477F4"/>
    <w:lvl w:ilvl="0" w:tplc="4BE4E462">
      <w:start w:val="1"/>
      <w:numFmt w:val="bullet"/>
      <w:lvlText w:val=""/>
      <w:lvlJc w:val="left"/>
      <w:pPr>
        <w:ind w:left="1440" w:hanging="360"/>
      </w:pPr>
      <w:rPr>
        <w:rFonts w:ascii="Symbol" w:hAnsi="Symbol"/>
      </w:rPr>
    </w:lvl>
    <w:lvl w:ilvl="1" w:tplc="38629B12">
      <w:start w:val="1"/>
      <w:numFmt w:val="bullet"/>
      <w:lvlText w:val=""/>
      <w:lvlJc w:val="left"/>
      <w:pPr>
        <w:ind w:left="1440" w:hanging="360"/>
      </w:pPr>
      <w:rPr>
        <w:rFonts w:ascii="Symbol" w:hAnsi="Symbol"/>
      </w:rPr>
    </w:lvl>
    <w:lvl w:ilvl="2" w:tplc="976EF3B2">
      <w:start w:val="1"/>
      <w:numFmt w:val="bullet"/>
      <w:lvlText w:val=""/>
      <w:lvlJc w:val="left"/>
      <w:pPr>
        <w:ind w:left="1440" w:hanging="360"/>
      </w:pPr>
      <w:rPr>
        <w:rFonts w:ascii="Symbol" w:hAnsi="Symbol"/>
      </w:rPr>
    </w:lvl>
    <w:lvl w:ilvl="3" w:tplc="B00C4DE0">
      <w:start w:val="1"/>
      <w:numFmt w:val="bullet"/>
      <w:lvlText w:val=""/>
      <w:lvlJc w:val="left"/>
      <w:pPr>
        <w:ind w:left="1440" w:hanging="360"/>
      </w:pPr>
      <w:rPr>
        <w:rFonts w:ascii="Symbol" w:hAnsi="Symbol"/>
      </w:rPr>
    </w:lvl>
    <w:lvl w:ilvl="4" w:tplc="FBE2D55C">
      <w:start w:val="1"/>
      <w:numFmt w:val="bullet"/>
      <w:lvlText w:val=""/>
      <w:lvlJc w:val="left"/>
      <w:pPr>
        <w:ind w:left="1440" w:hanging="360"/>
      </w:pPr>
      <w:rPr>
        <w:rFonts w:ascii="Symbol" w:hAnsi="Symbol"/>
      </w:rPr>
    </w:lvl>
    <w:lvl w:ilvl="5" w:tplc="ABD22D32">
      <w:start w:val="1"/>
      <w:numFmt w:val="bullet"/>
      <w:lvlText w:val=""/>
      <w:lvlJc w:val="left"/>
      <w:pPr>
        <w:ind w:left="1440" w:hanging="360"/>
      </w:pPr>
      <w:rPr>
        <w:rFonts w:ascii="Symbol" w:hAnsi="Symbol"/>
      </w:rPr>
    </w:lvl>
    <w:lvl w:ilvl="6" w:tplc="5EF2016E">
      <w:start w:val="1"/>
      <w:numFmt w:val="bullet"/>
      <w:lvlText w:val=""/>
      <w:lvlJc w:val="left"/>
      <w:pPr>
        <w:ind w:left="1440" w:hanging="360"/>
      </w:pPr>
      <w:rPr>
        <w:rFonts w:ascii="Symbol" w:hAnsi="Symbol"/>
      </w:rPr>
    </w:lvl>
    <w:lvl w:ilvl="7" w:tplc="40300360">
      <w:start w:val="1"/>
      <w:numFmt w:val="bullet"/>
      <w:lvlText w:val=""/>
      <w:lvlJc w:val="left"/>
      <w:pPr>
        <w:ind w:left="1440" w:hanging="360"/>
      </w:pPr>
      <w:rPr>
        <w:rFonts w:ascii="Symbol" w:hAnsi="Symbol"/>
      </w:rPr>
    </w:lvl>
    <w:lvl w:ilvl="8" w:tplc="E89E864C">
      <w:start w:val="1"/>
      <w:numFmt w:val="bullet"/>
      <w:lvlText w:val=""/>
      <w:lvlJc w:val="left"/>
      <w:pPr>
        <w:ind w:left="1440" w:hanging="360"/>
      </w:pPr>
      <w:rPr>
        <w:rFonts w:ascii="Symbol" w:hAnsi="Symbol"/>
      </w:rPr>
    </w:lvl>
  </w:abstractNum>
  <w:abstractNum w:abstractNumId="23"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CC7503B"/>
    <w:multiLevelType w:val="hybridMultilevel"/>
    <w:tmpl w:val="6F08FEC4"/>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29" w15:restartNumberingAfterBreak="0">
    <w:nsid w:val="3CDE58ED"/>
    <w:multiLevelType w:val="hybridMultilevel"/>
    <w:tmpl w:val="79120C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DB7642D"/>
    <w:multiLevelType w:val="hybridMultilevel"/>
    <w:tmpl w:val="614C058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E0204A6"/>
    <w:multiLevelType w:val="hybridMultilevel"/>
    <w:tmpl w:val="2D742BD8"/>
    <w:lvl w:ilvl="0" w:tplc="BF8E3598">
      <w:start w:val="2"/>
      <w:numFmt w:val="bullet"/>
      <w:lvlText w:val="-"/>
      <w:lvlJc w:val="left"/>
      <w:pPr>
        <w:ind w:left="1664" w:hanging="360"/>
      </w:pPr>
      <w:rPr>
        <w:rFonts w:ascii="Ericsson Hilda" w:eastAsia="SimSun" w:hAnsi="Ericsson Hilda" w:cs="Verdana"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32"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010657D"/>
    <w:multiLevelType w:val="hybridMultilevel"/>
    <w:tmpl w:val="7DB063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7D90C66"/>
    <w:multiLevelType w:val="hybridMultilevel"/>
    <w:tmpl w:val="A162DBA8"/>
    <w:lvl w:ilvl="0" w:tplc="BF8E3598">
      <w:start w:val="2"/>
      <w:numFmt w:val="bullet"/>
      <w:lvlText w:val="-"/>
      <w:lvlJc w:val="left"/>
      <w:pPr>
        <w:ind w:left="360" w:hanging="360"/>
      </w:pPr>
      <w:rPr>
        <w:rFonts w:ascii="Ericsson Hilda" w:eastAsia="SimSun" w:hAnsi="Ericsson Hilda" w:cs="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77C6FF2"/>
    <w:multiLevelType w:val="hybridMultilevel"/>
    <w:tmpl w:val="9EA8FDC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58B97AB2"/>
    <w:multiLevelType w:val="hybridMultilevel"/>
    <w:tmpl w:val="90E88420"/>
    <w:lvl w:ilvl="0" w:tplc="31947898">
      <w:start w:val="1"/>
      <w:numFmt w:val="bullet"/>
      <w:lvlText w:val=""/>
      <w:lvlJc w:val="left"/>
      <w:pPr>
        <w:ind w:left="1080" w:hanging="360"/>
      </w:pPr>
      <w:rPr>
        <w:rFonts w:ascii="Symbol" w:hAnsi="Symbol"/>
      </w:rPr>
    </w:lvl>
    <w:lvl w:ilvl="1" w:tplc="F710BAB8">
      <w:start w:val="1"/>
      <w:numFmt w:val="bullet"/>
      <w:lvlText w:val=""/>
      <w:lvlJc w:val="left"/>
      <w:pPr>
        <w:ind w:left="1080" w:hanging="360"/>
      </w:pPr>
      <w:rPr>
        <w:rFonts w:ascii="Symbol" w:hAnsi="Symbol"/>
      </w:rPr>
    </w:lvl>
    <w:lvl w:ilvl="2" w:tplc="BFD8315A">
      <w:start w:val="1"/>
      <w:numFmt w:val="bullet"/>
      <w:lvlText w:val=""/>
      <w:lvlJc w:val="left"/>
      <w:pPr>
        <w:ind w:left="1080" w:hanging="360"/>
      </w:pPr>
      <w:rPr>
        <w:rFonts w:ascii="Symbol" w:hAnsi="Symbol"/>
      </w:rPr>
    </w:lvl>
    <w:lvl w:ilvl="3" w:tplc="AC8E5B16">
      <w:start w:val="1"/>
      <w:numFmt w:val="bullet"/>
      <w:lvlText w:val=""/>
      <w:lvlJc w:val="left"/>
      <w:pPr>
        <w:ind w:left="1080" w:hanging="360"/>
      </w:pPr>
      <w:rPr>
        <w:rFonts w:ascii="Symbol" w:hAnsi="Symbol"/>
      </w:rPr>
    </w:lvl>
    <w:lvl w:ilvl="4" w:tplc="B3344086">
      <w:start w:val="1"/>
      <w:numFmt w:val="bullet"/>
      <w:lvlText w:val=""/>
      <w:lvlJc w:val="left"/>
      <w:pPr>
        <w:ind w:left="1080" w:hanging="360"/>
      </w:pPr>
      <w:rPr>
        <w:rFonts w:ascii="Symbol" w:hAnsi="Symbol"/>
      </w:rPr>
    </w:lvl>
    <w:lvl w:ilvl="5" w:tplc="BC4E7178">
      <w:start w:val="1"/>
      <w:numFmt w:val="bullet"/>
      <w:lvlText w:val=""/>
      <w:lvlJc w:val="left"/>
      <w:pPr>
        <w:ind w:left="1080" w:hanging="360"/>
      </w:pPr>
      <w:rPr>
        <w:rFonts w:ascii="Symbol" w:hAnsi="Symbol"/>
      </w:rPr>
    </w:lvl>
    <w:lvl w:ilvl="6" w:tplc="80B6562C">
      <w:start w:val="1"/>
      <w:numFmt w:val="bullet"/>
      <w:lvlText w:val=""/>
      <w:lvlJc w:val="left"/>
      <w:pPr>
        <w:ind w:left="1080" w:hanging="360"/>
      </w:pPr>
      <w:rPr>
        <w:rFonts w:ascii="Symbol" w:hAnsi="Symbol"/>
      </w:rPr>
    </w:lvl>
    <w:lvl w:ilvl="7" w:tplc="2CFC39BE">
      <w:start w:val="1"/>
      <w:numFmt w:val="bullet"/>
      <w:lvlText w:val=""/>
      <w:lvlJc w:val="left"/>
      <w:pPr>
        <w:ind w:left="1080" w:hanging="360"/>
      </w:pPr>
      <w:rPr>
        <w:rFonts w:ascii="Symbol" w:hAnsi="Symbol"/>
      </w:rPr>
    </w:lvl>
    <w:lvl w:ilvl="8" w:tplc="BD785D52">
      <w:start w:val="1"/>
      <w:numFmt w:val="bullet"/>
      <w:lvlText w:val=""/>
      <w:lvlJc w:val="left"/>
      <w:pPr>
        <w:ind w:left="1080" w:hanging="360"/>
      </w:pPr>
      <w:rPr>
        <w:rFonts w:ascii="Symbol" w:hAnsi="Symbol"/>
      </w:rPr>
    </w:lvl>
  </w:abstractNum>
  <w:abstractNum w:abstractNumId="46" w15:restartNumberingAfterBreak="0">
    <w:nsid w:val="5AA66533"/>
    <w:multiLevelType w:val="multilevel"/>
    <w:tmpl w:val="645E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BB7581B"/>
    <w:multiLevelType w:val="hybridMultilevel"/>
    <w:tmpl w:val="4C0867FC"/>
    <w:lvl w:ilvl="0" w:tplc="01E611B0">
      <w:start w:val="1"/>
      <w:numFmt w:val="decimal"/>
      <w:lvlText w:val="Proposal %1"/>
      <w:lvlJc w:val="left"/>
      <w:pPr>
        <w:ind w:left="6586" w:firstLine="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69C86A59"/>
    <w:multiLevelType w:val="hybridMultilevel"/>
    <w:tmpl w:val="52AC2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A9C2BA9"/>
    <w:multiLevelType w:val="hybridMultilevel"/>
    <w:tmpl w:val="6E58B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8" w15:restartNumberingAfterBreak="0">
    <w:nsid w:val="7AED2F04"/>
    <w:multiLevelType w:val="hybridMultilevel"/>
    <w:tmpl w:val="614C0582"/>
    <w:lvl w:ilvl="0" w:tplc="85466152">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314EDD"/>
    <w:multiLevelType w:val="hybridMultilevel"/>
    <w:tmpl w:val="EA00B2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F8A268F"/>
    <w:multiLevelType w:val="hybridMultilevel"/>
    <w:tmpl w:val="F54AD31C"/>
    <w:lvl w:ilvl="0" w:tplc="7B807AAC">
      <w:start w:val="1"/>
      <w:numFmt w:val="decimal"/>
      <w:lvlText w:val="%1."/>
      <w:lvlJc w:val="left"/>
      <w:pPr>
        <w:ind w:left="1020" w:hanging="360"/>
      </w:pPr>
    </w:lvl>
    <w:lvl w:ilvl="1" w:tplc="A184E002">
      <w:start w:val="1"/>
      <w:numFmt w:val="decimal"/>
      <w:lvlText w:val="%2."/>
      <w:lvlJc w:val="left"/>
      <w:pPr>
        <w:ind w:left="1020" w:hanging="360"/>
      </w:pPr>
    </w:lvl>
    <w:lvl w:ilvl="2" w:tplc="6186C72A">
      <w:start w:val="1"/>
      <w:numFmt w:val="decimal"/>
      <w:lvlText w:val="%3."/>
      <w:lvlJc w:val="left"/>
      <w:pPr>
        <w:ind w:left="1020" w:hanging="360"/>
      </w:pPr>
    </w:lvl>
    <w:lvl w:ilvl="3" w:tplc="2A0C6B38">
      <w:start w:val="1"/>
      <w:numFmt w:val="decimal"/>
      <w:lvlText w:val="%4."/>
      <w:lvlJc w:val="left"/>
      <w:pPr>
        <w:ind w:left="1020" w:hanging="360"/>
      </w:pPr>
    </w:lvl>
    <w:lvl w:ilvl="4" w:tplc="D7CEA8F2">
      <w:start w:val="1"/>
      <w:numFmt w:val="decimal"/>
      <w:lvlText w:val="%5."/>
      <w:lvlJc w:val="left"/>
      <w:pPr>
        <w:ind w:left="1020" w:hanging="360"/>
      </w:pPr>
    </w:lvl>
    <w:lvl w:ilvl="5" w:tplc="B7467938">
      <w:start w:val="1"/>
      <w:numFmt w:val="decimal"/>
      <w:lvlText w:val="%6."/>
      <w:lvlJc w:val="left"/>
      <w:pPr>
        <w:ind w:left="1020" w:hanging="360"/>
      </w:pPr>
    </w:lvl>
    <w:lvl w:ilvl="6" w:tplc="CE8C6AEC">
      <w:start w:val="1"/>
      <w:numFmt w:val="decimal"/>
      <w:lvlText w:val="%7."/>
      <w:lvlJc w:val="left"/>
      <w:pPr>
        <w:ind w:left="1020" w:hanging="360"/>
      </w:pPr>
    </w:lvl>
    <w:lvl w:ilvl="7" w:tplc="75BACDF4">
      <w:start w:val="1"/>
      <w:numFmt w:val="decimal"/>
      <w:lvlText w:val="%8."/>
      <w:lvlJc w:val="left"/>
      <w:pPr>
        <w:ind w:left="1020" w:hanging="360"/>
      </w:pPr>
    </w:lvl>
    <w:lvl w:ilvl="8" w:tplc="8CAACE2E">
      <w:start w:val="1"/>
      <w:numFmt w:val="decimal"/>
      <w:lvlText w:val="%9."/>
      <w:lvlJc w:val="left"/>
      <w:pPr>
        <w:ind w:left="1020" w:hanging="360"/>
      </w:pPr>
    </w:lvl>
  </w:abstractNum>
  <w:abstractNum w:abstractNumId="61"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284725303">
    <w:abstractNumId w:val="39"/>
  </w:num>
  <w:num w:numId="2" w16cid:durableId="1223979647">
    <w:abstractNumId w:val="0"/>
  </w:num>
  <w:num w:numId="3" w16cid:durableId="1185945366">
    <w:abstractNumId w:val="40"/>
  </w:num>
  <w:num w:numId="4" w16cid:durableId="1357735840">
    <w:abstractNumId w:val="41"/>
  </w:num>
  <w:num w:numId="5" w16cid:durableId="1067802859">
    <w:abstractNumId w:val="48"/>
  </w:num>
  <w:num w:numId="6" w16cid:durableId="1601832529">
    <w:abstractNumId w:val="18"/>
  </w:num>
  <w:num w:numId="7" w16cid:durableId="104005981">
    <w:abstractNumId w:val="20"/>
  </w:num>
  <w:num w:numId="8" w16cid:durableId="185681733">
    <w:abstractNumId w:val="5"/>
  </w:num>
  <w:num w:numId="9" w16cid:durableId="1668482799">
    <w:abstractNumId w:val="55"/>
  </w:num>
  <w:num w:numId="10" w16cid:durableId="780951144">
    <w:abstractNumId w:val="24"/>
  </w:num>
  <w:num w:numId="11" w16cid:durableId="2141141672">
    <w:abstractNumId w:val="53"/>
  </w:num>
  <w:num w:numId="12" w16cid:durableId="2111122862">
    <w:abstractNumId w:val="27"/>
  </w:num>
  <w:num w:numId="13" w16cid:durableId="644508040">
    <w:abstractNumId w:val="54"/>
  </w:num>
  <w:num w:numId="14" w16cid:durableId="237325813">
    <w:abstractNumId w:val="16"/>
  </w:num>
  <w:num w:numId="15" w16cid:durableId="1678459994">
    <w:abstractNumId w:val="32"/>
  </w:num>
  <w:num w:numId="16" w16cid:durableId="1452703475">
    <w:abstractNumId w:val="11"/>
  </w:num>
  <w:num w:numId="17" w16cid:durableId="536624740">
    <w:abstractNumId w:val="61"/>
  </w:num>
  <w:num w:numId="18" w16cid:durableId="1042245940">
    <w:abstractNumId w:val="36"/>
  </w:num>
  <w:num w:numId="19" w16cid:durableId="1811750001">
    <w:abstractNumId w:val="14"/>
  </w:num>
  <w:num w:numId="20" w16cid:durableId="1788086905">
    <w:abstractNumId w:val="13"/>
  </w:num>
  <w:num w:numId="21" w16cid:durableId="775949698">
    <w:abstractNumId w:val="56"/>
  </w:num>
  <w:num w:numId="22" w16cid:durableId="902910008">
    <w:abstractNumId w:val="35"/>
  </w:num>
  <w:num w:numId="23" w16cid:durableId="1847939042">
    <w:abstractNumId w:val="43"/>
  </w:num>
  <w:num w:numId="24" w16cid:durableId="1497915014">
    <w:abstractNumId w:val="50"/>
  </w:num>
  <w:num w:numId="25" w16cid:durableId="1211303748">
    <w:abstractNumId w:val="49"/>
  </w:num>
  <w:num w:numId="26" w16cid:durableId="1134756231">
    <w:abstractNumId w:val="23"/>
  </w:num>
  <w:num w:numId="27" w16cid:durableId="1800344428">
    <w:abstractNumId w:val="34"/>
  </w:num>
  <w:num w:numId="28" w16cid:durableId="341664068">
    <w:abstractNumId w:val="26"/>
  </w:num>
  <w:num w:numId="29" w16cid:durableId="908615905">
    <w:abstractNumId w:val="42"/>
  </w:num>
  <w:num w:numId="30" w16cid:durableId="321278347">
    <w:abstractNumId w:val="7"/>
  </w:num>
  <w:num w:numId="31" w16cid:durableId="1601329199">
    <w:abstractNumId w:val="38"/>
  </w:num>
  <w:num w:numId="32" w16cid:durableId="1578437332">
    <w:abstractNumId w:val="4"/>
  </w:num>
  <w:num w:numId="33" w16cid:durableId="1644382110">
    <w:abstractNumId w:val="29"/>
  </w:num>
  <w:num w:numId="34" w16cid:durableId="1398818409">
    <w:abstractNumId w:val="52"/>
  </w:num>
  <w:num w:numId="35" w16cid:durableId="1463159828">
    <w:abstractNumId w:val="59"/>
  </w:num>
  <w:num w:numId="36" w16cid:durableId="1720084331">
    <w:abstractNumId w:val="33"/>
  </w:num>
  <w:num w:numId="37" w16cid:durableId="783768987">
    <w:abstractNumId w:val="28"/>
  </w:num>
  <w:num w:numId="38" w16cid:durableId="1529179739">
    <w:abstractNumId w:val="58"/>
  </w:num>
  <w:num w:numId="39" w16cid:durableId="1134522811">
    <w:abstractNumId w:val="25"/>
  </w:num>
  <w:num w:numId="40" w16cid:durableId="542981474">
    <w:abstractNumId w:val="1"/>
  </w:num>
  <w:num w:numId="41" w16cid:durableId="290332690">
    <w:abstractNumId w:val="57"/>
  </w:num>
  <w:num w:numId="42" w16cid:durableId="1321928458">
    <w:abstractNumId w:val="30"/>
  </w:num>
  <w:num w:numId="43" w16cid:durableId="734744646">
    <w:abstractNumId w:val="47"/>
  </w:num>
  <w:num w:numId="44" w16cid:durableId="841433117">
    <w:abstractNumId w:val="9"/>
  </w:num>
  <w:num w:numId="45" w16cid:durableId="1312639493">
    <w:abstractNumId w:val="19"/>
  </w:num>
  <w:num w:numId="46" w16cid:durableId="1378436349">
    <w:abstractNumId w:val="45"/>
  </w:num>
  <w:num w:numId="47" w16cid:durableId="1513226752">
    <w:abstractNumId w:val="22"/>
  </w:num>
  <w:num w:numId="48" w16cid:durableId="485049755">
    <w:abstractNumId w:val="2"/>
  </w:num>
  <w:num w:numId="49" w16cid:durableId="1981418246">
    <w:abstractNumId w:val="17"/>
  </w:num>
  <w:num w:numId="50" w16cid:durableId="658382889">
    <w:abstractNumId w:val="60"/>
  </w:num>
  <w:num w:numId="51" w16cid:durableId="987125399">
    <w:abstractNumId w:val="21"/>
  </w:num>
  <w:num w:numId="52" w16cid:durableId="1695185463">
    <w:abstractNumId w:val="27"/>
  </w:num>
  <w:num w:numId="53" w16cid:durableId="1379821968">
    <w:abstractNumId w:val="10"/>
  </w:num>
  <w:num w:numId="54" w16cid:durableId="867257194">
    <w:abstractNumId w:val="51"/>
  </w:num>
  <w:num w:numId="55" w16cid:durableId="1139878592">
    <w:abstractNumId w:val="31"/>
  </w:num>
  <w:num w:numId="56" w16cid:durableId="1577741352">
    <w:abstractNumId w:val="6"/>
  </w:num>
  <w:num w:numId="57" w16cid:durableId="2076050028">
    <w:abstractNumId w:val="46"/>
  </w:num>
  <w:num w:numId="58" w16cid:durableId="16085521">
    <w:abstractNumId w:val="37"/>
  </w:num>
  <w:num w:numId="59" w16cid:durableId="1386757948">
    <w:abstractNumId w:val="12"/>
  </w:num>
  <w:num w:numId="60" w16cid:durableId="162597860">
    <w:abstractNumId w:val="44"/>
  </w:num>
  <w:num w:numId="61" w16cid:durableId="972179904">
    <w:abstractNumId w:val="15"/>
  </w:num>
  <w:num w:numId="62" w16cid:durableId="735709588">
    <w:abstractNumId w:val="8"/>
  </w:num>
  <w:num w:numId="63" w16cid:durableId="1830628737">
    <w:abstractNumId w:val="3"/>
  </w:num>
  <w:num w:numId="64" w16cid:durableId="276569695">
    <w:abstractNumId w:val="40"/>
  </w:num>
  <w:num w:numId="65" w16cid:durableId="92137086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37C"/>
    <w:rsid w:val="00001434"/>
    <w:rsid w:val="0000159B"/>
    <w:rsid w:val="000018BE"/>
    <w:rsid w:val="00001947"/>
    <w:rsid w:val="000019E5"/>
    <w:rsid w:val="000022A2"/>
    <w:rsid w:val="000025A4"/>
    <w:rsid w:val="00002A37"/>
    <w:rsid w:val="00002BF1"/>
    <w:rsid w:val="0000343E"/>
    <w:rsid w:val="000035D5"/>
    <w:rsid w:val="00003AE8"/>
    <w:rsid w:val="00003F03"/>
    <w:rsid w:val="000043EE"/>
    <w:rsid w:val="00004492"/>
    <w:rsid w:val="00004676"/>
    <w:rsid w:val="00004E7D"/>
    <w:rsid w:val="00004EF7"/>
    <w:rsid w:val="00005060"/>
    <w:rsid w:val="00005074"/>
    <w:rsid w:val="000050B9"/>
    <w:rsid w:val="00005474"/>
    <w:rsid w:val="0000564C"/>
    <w:rsid w:val="00005917"/>
    <w:rsid w:val="00005998"/>
    <w:rsid w:val="00005C57"/>
    <w:rsid w:val="00006446"/>
    <w:rsid w:val="00006896"/>
    <w:rsid w:val="00006A7E"/>
    <w:rsid w:val="000078CC"/>
    <w:rsid w:val="00007CAF"/>
    <w:rsid w:val="00007CB4"/>
    <w:rsid w:val="00007CDC"/>
    <w:rsid w:val="00007DD4"/>
    <w:rsid w:val="0001064E"/>
    <w:rsid w:val="000114CB"/>
    <w:rsid w:val="00011B28"/>
    <w:rsid w:val="00012205"/>
    <w:rsid w:val="00012834"/>
    <w:rsid w:val="000128FA"/>
    <w:rsid w:val="00012BFF"/>
    <w:rsid w:val="00012DC3"/>
    <w:rsid w:val="00013EE1"/>
    <w:rsid w:val="00013F4C"/>
    <w:rsid w:val="000147B3"/>
    <w:rsid w:val="000147F3"/>
    <w:rsid w:val="00014982"/>
    <w:rsid w:val="00014F24"/>
    <w:rsid w:val="000151D7"/>
    <w:rsid w:val="00015A0B"/>
    <w:rsid w:val="00015B55"/>
    <w:rsid w:val="00015D15"/>
    <w:rsid w:val="000169DF"/>
    <w:rsid w:val="00016EB5"/>
    <w:rsid w:val="0001753E"/>
    <w:rsid w:val="000178D4"/>
    <w:rsid w:val="00017BF1"/>
    <w:rsid w:val="00017C5D"/>
    <w:rsid w:val="000202EA"/>
    <w:rsid w:val="00020DB2"/>
    <w:rsid w:val="00020E42"/>
    <w:rsid w:val="000222AD"/>
    <w:rsid w:val="00022466"/>
    <w:rsid w:val="000224CB"/>
    <w:rsid w:val="00022926"/>
    <w:rsid w:val="00022BCE"/>
    <w:rsid w:val="00022CF5"/>
    <w:rsid w:val="00023264"/>
    <w:rsid w:val="000235B8"/>
    <w:rsid w:val="00023DB5"/>
    <w:rsid w:val="00024532"/>
    <w:rsid w:val="000246B7"/>
    <w:rsid w:val="0002478E"/>
    <w:rsid w:val="00024961"/>
    <w:rsid w:val="0002564D"/>
    <w:rsid w:val="00025917"/>
    <w:rsid w:val="00025A90"/>
    <w:rsid w:val="00025EAF"/>
    <w:rsid w:val="00025ECA"/>
    <w:rsid w:val="00025F4C"/>
    <w:rsid w:val="0002613B"/>
    <w:rsid w:val="0002642F"/>
    <w:rsid w:val="00026787"/>
    <w:rsid w:val="0002693E"/>
    <w:rsid w:val="00026D2C"/>
    <w:rsid w:val="00027343"/>
    <w:rsid w:val="00027566"/>
    <w:rsid w:val="00027A51"/>
    <w:rsid w:val="00027F71"/>
    <w:rsid w:val="0003009A"/>
    <w:rsid w:val="0003021D"/>
    <w:rsid w:val="0003028A"/>
    <w:rsid w:val="0003098A"/>
    <w:rsid w:val="00030DF9"/>
    <w:rsid w:val="00031272"/>
    <w:rsid w:val="0003142E"/>
    <w:rsid w:val="00031591"/>
    <w:rsid w:val="000318EC"/>
    <w:rsid w:val="00031A9B"/>
    <w:rsid w:val="00031AB9"/>
    <w:rsid w:val="00032380"/>
    <w:rsid w:val="000325B8"/>
    <w:rsid w:val="0003275E"/>
    <w:rsid w:val="0003288C"/>
    <w:rsid w:val="00032B7C"/>
    <w:rsid w:val="00032CB1"/>
    <w:rsid w:val="00033401"/>
    <w:rsid w:val="0003390B"/>
    <w:rsid w:val="00033964"/>
    <w:rsid w:val="00033B65"/>
    <w:rsid w:val="00033BF0"/>
    <w:rsid w:val="00033C46"/>
    <w:rsid w:val="00033D20"/>
    <w:rsid w:val="00033F60"/>
    <w:rsid w:val="000342E7"/>
    <w:rsid w:val="0003435F"/>
    <w:rsid w:val="00034AC5"/>
    <w:rsid w:val="00034C15"/>
    <w:rsid w:val="0003583A"/>
    <w:rsid w:val="00035909"/>
    <w:rsid w:val="00036084"/>
    <w:rsid w:val="0003638B"/>
    <w:rsid w:val="00036423"/>
    <w:rsid w:val="00036991"/>
    <w:rsid w:val="00036BA1"/>
    <w:rsid w:val="0003729C"/>
    <w:rsid w:val="00037398"/>
    <w:rsid w:val="0003752D"/>
    <w:rsid w:val="000376F5"/>
    <w:rsid w:val="00037B7F"/>
    <w:rsid w:val="0004000F"/>
    <w:rsid w:val="00040404"/>
    <w:rsid w:val="00040D6A"/>
    <w:rsid w:val="00040DB8"/>
    <w:rsid w:val="00040FD9"/>
    <w:rsid w:val="000415F0"/>
    <w:rsid w:val="00041BBB"/>
    <w:rsid w:val="00041C41"/>
    <w:rsid w:val="00041E2F"/>
    <w:rsid w:val="00041F53"/>
    <w:rsid w:val="00041F5E"/>
    <w:rsid w:val="0004205B"/>
    <w:rsid w:val="000422D2"/>
    <w:rsid w:val="000422E2"/>
    <w:rsid w:val="0004268D"/>
    <w:rsid w:val="000428B9"/>
    <w:rsid w:val="00042F22"/>
    <w:rsid w:val="00042FA0"/>
    <w:rsid w:val="0004351D"/>
    <w:rsid w:val="000435C5"/>
    <w:rsid w:val="00043C4B"/>
    <w:rsid w:val="000444EF"/>
    <w:rsid w:val="0004496A"/>
    <w:rsid w:val="000449A4"/>
    <w:rsid w:val="00044AA3"/>
    <w:rsid w:val="00045093"/>
    <w:rsid w:val="0004525E"/>
    <w:rsid w:val="00045377"/>
    <w:rsid w:val="00045913"/>
    <w:rsid w:val="00045B52"/>
    <w:rsid w:val="00045BDE"/>
    <w:rsid w:val="00045E52"/>
    <w:rsid w:val="00046062"/>
    <w:rsid w:val="00046270"/>
    <w:rsid w:val="000469E2"/>
    <w:rsid w:val="000470FE"/>
    <w:rsid w:val="00047290"/>
    <w:rsid w:val="00047DA4"/>
    <w:rsid w:val="0005038D"/>
    <w:rsid w:val="00050A5F"/>
    <w:rsid w:val="00052035"/>
    <w:rsid w:val="0005260D"/>
    <w:rsid w:val="0005272C"/>
    <w:rsid w:val="00052A07"/>
    <w:rsid w:val="00053050"/>
    <w:rsid w:val="000534E3"/>
    <w:rsid w:val="00053559"/>
    <w:rsid w:val="000545A6"/>
    <w:rsid w:val="000551AA"/>
    <w:rsid w:val="000554D4"/>
    <w:rsid w:val="000555AF"/>
    <w:rsid w:val="000559B9"/>
    <w:rsid w:val="0005606A"/>
    <w:rsid w:val="000560B3"/>
    <w:rsid w:val="00056759"/>
    <w:rsid w:val="00056BFA"/>
    <w:rsid w:val="00056F3C"/>
    <w:rsid w:val="00057117"/>
    <w:rsid w:val="000572C8"/>
    <w:rsid w:val="0006069F"/>
    <w:rsid w:val="00060B35"/>
    <w:rsid w:val="0006115D"/>
    <w:rsid w:val="00061565"/>
    <w:rsid w:val="000616E7"/>
    <w:rsid w:val="0006195A"/>
    <w:rsid w:val="00061AE6"/>
    <w:rsid w:val="000628A3"/>
    <w:rsid w:val="00062A44"/>
    <w:rsid w:val="000636AA"/>
    <w:rsid w:val="000641BA"/>
    <w:rsid w:val="00064373"/>
    <w:rsid w:val="0006487E"/>
    <w:rsid w:val="00064D60"/>
    <w:rsid w:val="0006513C"/>
    <w:rsid w:val="000652A3"/>
    <w:rsid w:val="0006534E"/>
    <w:rsid w:val="000653ED"/>
    <w:rsid w:val="000657F6"/>
    <w:rsid w:val="000658D7"/>
    <w:rsid w:val="00065969"/>
    <w:rsid w:val="00065AC8"/>
    <w:rsid w:val="00065D0B"/>
    <w:rsid w:val="00065D49"/>
    <w:rsid w:val="00065DC2"/>
    <w:rsid w:val="00065E1A"/>
    <w:rsid w:val="00066A1B"/>
    <w:rsid w:val="00066BA1"/>
    <w:rsid w:val="00066CEE"/>
    <w:rsid w:val="0006707D"/>
    <w:rsid w:val="000672B4"/>
    <w:rsid w:val="000673C8"/>
    <w:rsid w:val="00067522"/>
    <w:rsid w:val="00067999"/>
    <w:rsid w:val="00067B83"/>
    <w:rsid w:val="00067D68"/>
    <w:rsid w:val="00070109"/>
    <w:rsid w:val="000707FE"/>
    <w:rsid w:val="00070AF4"/>
    <w:rsid w:val="00071960"/>
    <w:rsid w:val="00071E30"/>
    <w:rsid w:val="00071E3E"/>
    <w:rsid w:val="000727D8"/>
    <w:rsid w:val="00072A2C"/>
    <w:rsid w:val="0007314C"/>
    <w:rsid w:val="00073330"/>
    <w:rsid w:val="0007396C"/>
    <w:rsid w:val="00073A10"/>
    <w:rsid w:val="00073C05"/>
    <w:rsid w:val="00073C6B"/>
    <w:rsid w:val="00074700"/>
    <w:rsid w:val="00074A69"/>
    <w:rsid w:val="00074B66"/>
    <w:rsid w:val="00074ED3"/>
    <w:rsid w:val="00074F2C"/>
    <w:rsid w:val="00075171"/>
    <w:rsid w:val="00075A8C"/>
    <w:rsid w:val="00075BFE"/>
    <w:rsid w:val="00075D18"/>
    <w:rsid w:val="00075E8E"/>
    <w:rsid w:val="00075EBA"/>
    <w:rsid w:val="00076494"/>
    <w:rsid w:val="0007659A"/>
    <w:rsid w:val="000771D9"/>
    <w:rsid w:val="00077391"/>
    <w:rsid w:val="00077C8C"/>
    <w:rsid w:val="00077E5F"/>
    <w:rsid w:val="00077FA1"/>
    <w:rsid w:val="000801FA"/>
    <w:rsid w:val="0008036A"/>
    <w:rsid w:val="00080E1B"/>
    <w:rsid w:val="000816EB"/>
    <w:rsid w:val="0008170A"/>
    <w:rsid w:val="00081760"/>
    <w:rsid w:val="00081A87"/>
    <w:rsid w:val="00081AE6"/>
    <w:rsid w:val="00081B8F"/>
    <w:rsid w:val="00081D05"/>
    <w:rsid w:val="00081D16"/>
    <w:rsid w:val="00081D93"/>
    <w:rsid w:val="000820AA"/>
    <w:rsid w:val="000822E6"/>
    <w:rsid w:val="000823BD"/>
    <w:rsid w:val="00082B82"/>
    <w:rsid w:val="00082E7F"/>
    <w:rsid w:val="00083638"/>
    <w:rsid w:val="000836A9"/>
    <w:rsid w:val="00083EC1"/>
    <w:rsid w:val="00083FDD"/>
    <w:rsid w:val="00083FEF"/>
    <w:rsid w:val="000846E4"/>
    <w:rsid w:val="0008472C"/>
    <w:rsid w:val="00084F6F"/>
    <w:rsid w:val="000851A1"/>
    <w:rsid w:val="00085283"/>
    <w:rsid w:val="000855BB"/>
    <w:rsid w:val="000855EB"/>
    <w:rsid w:val="00085B52"/>
    <w:rsid w:val="00086525"/>
    <w:rsid w:val="000866F2"/>
    <w:rsid w:val="000868C9"/>
    <w:rsid w:val="000873E5"/>
    <w:rsid w:val="00087EB4"/>
    <w:rsid w:val="0009009F"/>
    <w:rsid w:val="00090573"/>
    <w:rsid w:val="0009063A"/>
    <w:rsid w:val="000909C2"/>
    <w:rsid w:val="00090A4E"/>
    <w:rsid w:val="0009127E"/>
    <w:rsid w:val="00091557"/>
    <w:rsid w:val="00091976"/>
    <w:rsid w:val="00092164"/>
    <w:rsid w:val="0009223E"/>
    <w:rsid w:val="000924C1"/>
    <w:rsid w:val="000924F0"/>
    <w:rsid w:val="00092589"/>
    <w:rsid w:val="00093188"/>
    <w:rsid w:val="00093474"/>
    <w:rsid w:val="00093B7C"/>
    <w:rsid w:val="00093C48"/>
    <w:rsid w:val="00093D00"/>
    <w:rsid w:val="00093E71"/>
    <w:rsid w:val="00094E67"/>
    <w:rsid w:val="0009510F"/>
    <w:rsid w:val="00095537"/>
    <w:rsid w:val="000959A7"/>
    <w:rsid w:val="00096546"/>
    <w:rsid w:val="000965CF"/>
    <w:rsid w:val="00096669"/>
    <w:rsid w:val="00096F9B"/>
    <w:rsid w:val="000978F2"/>
    <w:rsid w:val="00097A7A"/>
    <w:rsid w:val="000A01A7"/>
    <w:rsid w:val="000A054F"/>
    <w:rsid w:val="000A08E8"/>
    <w:rsid w:val="000A0A15"/>
    <w:rsid w:val="000A11A5"/>
    <w:rsid w:val="000A1435"/>
    <w:rsid w:val="000A1B7B"/>
    <w:rsid w:val="000A1CD6"/>
    <w:rsid w:val="000A1E19"/>
    <w:rsid w:val="000A20EA"/>
    <w:rsid w:val="000A2401"/>
    <w:rsid w:val="000A274D"/>
    <w:rsid w:val="000A2861"/>
    <w:rsid w:val="000A2917"/>
    <w:rsid w:val="000A2B7C"/>
    <w:rsid w:val="000A2C9E"/>
    <w:rsid w:val="000A2F93"/>
    <w:rsid w:val="000A2FCC"/>
    <w:rsid w:val="000A39F3"/>
    <w:rsid w:val="000A3FCF"/>
    <w:rsid w:val="000A4185"/>
    <w:rsid w:val="000A4328"/>
    <w:rsid w:val="000A4BDB"/>
    <w:rsid w:val="000A5644"/>
    <w:rsid w:val="000A56F2"/>
    <w:rsid w:val="000A5BCD"/>
    <w:rsid w:val="000A6444"/>
    <w:rsid w:val="000A658C"/>
    <w:rsid w:val="000A6746"/>
    <w:rsid w:val="000A6FBE"/>
    <w:rsid w:val="000A7C46"/>
    <w:rsid w:val="000B03FC"/>
    <w:rsid w:val="000B0447"/>
    <w:rsid w:val="000B0A3B"/>
    <w:rsid w:val="000B0AB0"/>
    <w:rsid w:val="000B196A"/>
    <w:rsid w:val="000B1AB0"/>
    <w:rsid w:val="000B1ECE"/>
    <w:rsid w:val="000B1F1B"/>
    <w:rsid w:val="000B20D1"/>
    <w:rsid w:val="000B2719"/>
    <w:rsid w:val="000B2B10"/>
    <w:rsid w:val="000B2E52"/>
    <w:rsid w:val="000B32F1"/>
    <w:rsid w:val="000B3399"/>
    <w:rsid w:val="000B3A8F"/>
    <w:rsid w:val="000B3CF3"/>
    <w:rsid w:val="000B3ED6"/>
    <w:rsid w:val="000B4316"/>
    <w:rsid w:val="000B48D9"/>
    <w:rsid w:val="000B4A9B"/>
    <w:rsid w:val="000B4AB9"/>
    <w:rsid w:val="000B4B31"/>
    <w:rsid w:val="000B4FCF"/>
    <w:rsid w:val="000B50DB"/>
    <w:rsid w:val="000B5810"/>
    <w:rsid w:val="000B587D"/>
    <w:rsid w:val="000B58C3"/>
    <w:rsid w:val="000B5C37"/>
    <w:rsid w:val="000B61E9"/>
    <w:rsid w:val="000B63AB"/>
    <w:rsid w:val="000B6837"/>
    <w:rsid w:val="000B6C26"/>
    <w:rsid w:val="000B6D81"/>
    <w:rsid w:val="000B7319"/>
    <w:rsid w:val="000B74EA"/>
    <w:rsid w:val="000B78DF"/>
    <w:rsid w:val="000B7CB6"/>
    <w:rsid w:val="000B7FE7"/>
    <w:rsid w:val="000C0177"/>
    <w:rsid w:val="000C03E4"/>
    <w:rsid w:val="000C0483"/>
    <w:rsid w:val="000C0506"/>
    <w:rsid w:val="000C1181"/>
    <w:rsid w:val="000C1337"/>
    <w:rsid w:val="000C165A"/>
    <w:rsid w:val="000C22C2"/>
    <w:rsid w:val="000C2B2A"/>
    <w:rsid w:val="000C2D20"/>
    <w:rsid w:val="000C2E19"/>
    <w:rsid w:val="000C2F96"/>
    <w:rsid w:val="000C32D3"/>
    <w:rsid w:val="000C3364"/>
    <w:rsid w:val="000C3F28"/>
    <w:rsid w:val="000C4751"/>
    <w:rsid w:val="000C494F"/>
    <w:rsid w:val="000C4F3B"/>
    <w:rsid w:val="000C52D7"/>
    <w:rsid w:val="000C5744"/>
    <w:rsid w:val="000C57E1"/>
    <w:rsid w:val="000C59B6"/>
    <w:rsid w:val="000C5AB9"/>
    <w:rsid w:val="000C5D47"/>
    <w:rsid w:val="000C5DDC"/>
    <w:rsid w:val="000C5E89"/>
    <w:rsid w:val="000C5FDF"/>
    <w:rsid w:val="000C6964"/>
    <w:rsid w:val="000C6BFB"/>
    <w:rsid w:val="000C6F6D"/>
    <w:rsid w:val="000C6FA2"/>
    <w:rsid w:val="000C709C"/>
    <w:rsid w:val="000C7C3C"/>
    <w:rsid w:val="000C7D94"/>
    <w:rsid w:val="000D05FC"/>
    <w:rsid w:val="000D06AA"/>
    <w:rsid w:val="000D07EB"/>
    <w:rsid w:val="000D089D"/>
    <w:rsid w:val="000D0D07"/>
    <w:rsid w:val="000D1B19"/>
    <w:rsid w:val="000D1E29"/>
    <w:rsid w:val="000D1EA7"/>
    <w:rsid w:val="000D1FF9"/>
    <w:rsid w:val="000D21F6"/>
    <w:rsid w:val="000D2942"/>
    <w:rsid w:val="000D310A"/>
    <w:rsid w:val="000D3572"/>
    <w:rsid w:val="000D3B45"/>
    <w:rsid w:val="000D40CB"/>
    <w:rsid w:val="000D4460"/>
    <w:rsid w:val="000D44F5"/>
    <w:rsid w:val="000D4539"/>
    <w:rsid w:val="000D462E"/>
    <w:rsid w:val="000D4797"/>
    <w:rsid w:val="000D4877"/>
    <w:rsid w:val="000D4AE0"/>
    <w:rsid w:val="000D4B3D"/>
    <w:rsid w:val="000D4B68"/>
    <w:rsid w:val="000D4D65"/>
    <w:rsid w:val="000D5166"/>
    <w:rsid w:val="000D5726"/>
    <w:rsid w:val="000D58FA"/>
    <w:rsid w:val="000D59F5"/>
    <w:rsid w:val="000D5A38"/>
    <w:rsid w:val="000D5FCD"/>
    <w:rsid w:val="000D6653"/>
    <w:rsid w:val="000D6719"/>
    <w:rsid w:val="000D6A44"/>
    <w:rsid w:val="000D6D7E"/>
    <w:rsid w:val="000D7312"/>
    <w:rsid w:val="000D733A"/>
    <w:rsid w:val="000D7613"/>
    <w:rsid w:val="000D775E"/>
    <w:rsid w:val="000D79E5"/>
    <w:rsid w:val="000D7BE9"/>
    <w:rsid w:val="000D7C67"/>
    <w:rsid w:val="000D7C78"/>
    <w:rsid w:val="000E0295"/>
    <w:rsid w:val="000E03CB"/>
    <w:rsid w:val="000E0422"/>
    <w:rsid w:val="000E0527"/>
    <w:rsid w:val="000E0FC6"/>
    <w:rsid w:val="000E0FDF"/>
    <w:rsid w:val="000E1A55"/>
    <w:rsid w:val="000E1B1C"/>
    <w:rsid w:val="000E1BC6"/>
    <w:rsid w:val="000E1C1B"/>
    <w:rsid w:val="000E1E92"/>
    <w:rsid w:val="000E2848"/>
    <w:rsid w:val="000E2C70"/>
    <w:rsid w:val="000E323C"/>
    <w:rsid w:val="000E3391"/>
    <w:rsid w:val="000E3411"/>
    <w:rsid w:val="000E40FA"/>
    <w:rsid w:val="000E414B"/>
    <w:rsid w:val="000E4266"/>
    <w:rsid w:val="000E4285"/>
    <w:rsid w:val="000E44EE"/>
    <w:rsid w:val="000E499F"/>
    <w:rsid w:val="000E4AD5"/>
    <w:rsid w:val="000E4B0B"/>
    <w:rsid w:val="000E4B74"/>
    <w:rsid w:val="000E502D"/>
    <w:rsid w:val="000E5F30"/>
    <w:rsid w:val="000E5F40"/>
    <w:rsid w:val="000E625F"/>
    <w:rsid w:val="000E67D9"/>
    <w:rsid w:val="000E6CA7"/>
    <w:rsid w:val="000E6F79"/>
    <w:rsid w:val="000E7132"/>
    <w:rsid w:val="000F04D2"/>
    <w:rsid w:val="000F05C1"/>
    <w:rsid w:val="000F05D3"/>
    <w:rsid w:val="000F06B4"/>
    <w:rsid w:val="000F06D6"/>
    <w:rsid w:val="000F0B19"/>
    <w:rsid w:val="000F0EB1"/>
    <w:rsid w:val="000F1106"/>
    <w:rsid w:val="000F1B4E"/>
    <w:rsid w:val="000F1EA3"/>
    <w:rsid w:val="000F29EC"/>
    <w:rsid w:val="000F3952"/>
    <w:rsid w:val="000F3BE9"/>
    <w:rsid w:val="000F3D19"/>
    <w:rsid w:val="000F3F6C"/>
    <w:rsid w:val="000F47E0"/>
    <w:rsid w:val="000F4CB2"/>
    <w:rsid w:val="000F51FB"/>
    <w:rsid w:val="000F5A0C"/>
    <w:rsid w:val="000F5E4A"/>
    <w:rsid w:val="000F615F"/>
    <w:rsid w:val="000F66A5"/>
    <w:rsid w:val="000F6A68"/>
    <w:rsid w:val="000F6DF3"/>
    <w:rsid w:val="000F730C"/>
    <w:rsid w:val="000F75F5"/>
    <w:rsid w:val="000F7B28"/>
    <w:rsid w:val="000F7DA1"/>
    <w:rsid w:val="000F7E57"/>
    <w:rsid w:val="000F7EAA"/>
    <w:rsid w:val="001000AA"/>
    <w:rsid w:val="001005BC"/>
    <w:rsid w:val="001005FF"/>
    <w:rsid w:val="0010104B"/>
    <w:rsid w:val="00101274"/>
    <w:rsid w:val="00101414"/>
    <w:rsid w:val="0010256A"/>
    <w:rsid w:val="00102BE0"/>
    <w:rsid w:val="00103A0C"/>
    <w:rsid w:val="00103BB9"/>
    <w:rsid w:val="00103D87"/>
    <w:rsid w:val="00103E6B"/>
    <w:rsid w:val="0010485D"/>
    <w:rsid w:val="001049EF"/>
    <w:rsid w:val="00104A1F"/>
    <w:rsid w:val="00104BBE"/>
    <w:rsid w:val="00105350"/>
    <w:rsid w:val="00105389"/>
    <w:rsid w:val="00105515"/>
    <w:rsid w:val="001057EF"/>
    <w:rsid w:val="001058D3"/>
    <w:rsid w:val="0010603D"/>
    <w:rsid w:val="001062FB"/>
    <w:rsid w:val="001063C8"/>
    <w:rsid w:val="001063E6"/>
    <w:rsid w:val="0010659E"/>
    <w:rsid w:val="001066E7"/>
    <w:rsid w:val="001069CD"/>
    <w:rsid w:val="00106B0A"/>
    <w:rsid w:val="0010703C"/>
    <w:rsid w:val="001070F6"/>
    <w:rsid w:val="001073F7"/>
    <w:rsid w:val="0010771F"/>
    <w:rsid w:val="00107996"/>
    <w:rsid w:val="0011014C"/>
    <w:rsid w:val="00110661"/>
    <w:rsid w:val="00110706"/>
    <w:rsid w:val="001108DC"/>
    <w:rsid w:val="00110A2E"/>
    <w:rsid w:val="00110A96"/>
    <w:rsid w:val="00110B51"/>
    <w:rsid w:val="00111283"/>
    <w:rsid w:val="00111704"/>
    <w:rsid w:val="00112011"/>
    <w:rsid w:val="0011224E"/>
    <w:rsid w:val="001125CA"/>
    <w:rsid w:val="00112772"/>
    <w:rsid w:val="00112DAA"/>
    <w:rsid w:val="001135C5"/>
    <w:rsid w:val="00113CF4"/>
    <w:rsid w:val="00113CF5"/>
    <w:rsid w:val="00113E49"/>
    <w:rsid w:val="00114093"/>
    <w:rsid w:val="0011459F"/>
    <w:rsid w:val="00114635"/>
    <w:rsid w:val="00114723"/>
    <w:rsid w:val="00115166"/>
    <w:rsid w:val="001153EA"/>
    <w:rsid w:val="00115643"/>
    <w:rsid w:val="001156A0"/>
    <w:rsid w:val="00115759"/>
    <w:rsid w:val="00115BDE"/>
    <w:rsid w:val="00116309"/>
    <w:rsid w:val="0011651B"/>
    <w:rsid w:val="00116765"/>
    <w:rsid w:val="00116F9F"/>
    <w:rsid w:val="00117842"/>
    <w:rsid w:val="0012056D"/>
    <w:rsid w:val="001206DE"/>
    <w:rsid w:val="00120AA3"/>
    <w:rsid w:val="00120E61"/>
    <w:rsid w:val="00120E8E"/>
    <w:rsid w:val="001210E5"/>
    <w:rsid w:val="001212C9"/>
    <w:rsid w:val="001216EB"/>
    <w:rsid w:val="001219F5"/>
    <w:rsid w:val="00121A20"/>
    <w:rsid w:val="00121AC1"/>
    <w:rsid w:val="00121B73"/>
    <w:rsid w:val="00121D67"/>
    <w:rsid w:val="00121D7A"/>
    <w:rsid w:val="00121E1C"/>
    <w:rsid w:val="001220B9"/>
    <w:rsid w:val="0012259D"/>
    <w:rsid w:val="00122791"/>
    <w:rsid w:val="001230F6"/>
    <w:rsid w:val="001233F4"/>
    <w:rsid w:val="001235DB"/>
    <w:rsid w:val="0012377F"/>
    <w:rsid w:val="00123E4D"/>
    <w:rsid w:val="00123FD3"/>
    <w:rsid w:val="0012403F"/>
    <w:rsid w:val="0012421E"/>
    <w:rsid w:val="00124314"/>
    <w:rsid w:val="001244F4"/>
    <w:rsid w:val="001249DC"/>
    <w:rsid w:val="00124CCB"/>
    <w:rsid w:val="00125160"/>
    <w:rsid w:val="001254C0"/>
    <w:rsid w:val="00125512"/>
    <w:rsid w:val="00126487"/>
    <w:rsid w:val="00126613"/>
    <w:rsid w:val="001266B8"/>
    <w:rsid w:val="0012686B"/>
    <w:rsid w:val="00126B4A"/>
    <w:rsid w:val="00126C8C"/>
    <w:rsid w:val="001271B1"/>
    <w:rsid w:val="0012721D"/>
    <w:rsid w:val="001275EF"/>
    <w:rsid w:val="00127701"/>
    <w:rsid w:val="00127890"/>
    <w:rsid w:val="0012798E"/>
    <w:rsid w:val="00127A64"/>
    <w:rsid w:val="00130441"/>
    <w:rsid w:val="001309B5"/>
    <w:rsid w:val="00130A2B"/>
    <w:rsid w:val="0013196D"/>
    <w:rsid w:val="00132292"/>
    <w:rsid w:val="00132B77"/>
    <w:rsid w:val="00132FD0"/>
    <w:rsid w:val="00133276"/>
    <w:rsid w:val="001335F5"/>
    <w:rsid w:val="00133885"/>
    <w:rsid w:val="00133C5D"/>
    <w:rsid w:val="00133F96"/>
    <w:rsid w:val="00134067"/>
    <w:rsid w:val="001344C0"/>
    <w:rsid w:val="001346FA"/>
    <w:rsid w:val="00134CA5"/>
    <w:rsid w:val="00134FC1"/>
    <w:rsid w:val="00135252"/>
    <w:rsid w:val="00135928"/>
    <w:rsid w:val="00135AD1"/>
    <w:rsid w:val="00135CF1"/>
    <w:rsid w:val="00135D89"/>
    <w:rsid w:val="00135FEE"/>
    <w:rsid w:val="00136C6C"/>
    <w:rsid w:val="001374E5"/>
    <w:rsid w:val="0013759A"/>
    <w:rsid w:val="001375AF"/>
    <w:rsid w:val="00137AB5"/>
    <w:rsid w:val="00137BA9"/>
    <w:rsid w:val="00137C8E"/>
    <w:rsid w:val="00137F0B"/>
    <w:rsid w:val="001401F3"/>
    <w:rsid w:val="001418B7"/>
    <w:rsid w:val="001418BA"/>
    <w:rsid w:val="00141B2D"/>
    <w:rsid w:val="00141C39"/>
    <w:rsid w:val="00141E7C"/>
    <w:rsid w:val="00141F63"/>
    <w:rsid w:val="00141F85"/>
    <w:rsid w:val="001422C0"/>
    <w:rsid w:val="001425A8"/>
    <w:rsid w:val="00142968"/>
    <w:rsid w:val="00142A2E"/>
    <w:rsid w:val="00142D96"/>
    <w:rsid w:val="00142E1D"/>
    <w:rsid w:val="00143443"/>
    <w:rsid w:val="00143EC3"/>
    <w:rsid w:val="00143EFD"/>
    <w:rsid w:val="00143F3B"/>
    <w:rsid w:val="0014427C"/>
    <w:rsid w:val="00144362"/>
    <w:rsid w:val="0014534B"/>
    <w:rsid w:val="001455F4"/>
    <w:rsid w:val="00145999"/>
    <w:rsid w:val="00145B2D"/>
    <w:rsid w:val="00145BAD"/>
    <w:rsid w:val="00145DF3"/>
    <w:rsid w:val="00146259"/>
    <w:rsid w:val="00146332"/>
    <w:rsid w:val="001463F0"/>
    <w:rsid w:val="00146C9E"/>
    <w:rsid w:val="001473AE"/>
    <w:rsid w:val="00147413"/>
    <w:rsid w:val="001507FC"/>
    <w:rsid w:val="0015090B"/>
    <w:rsid w:val="001509AE"/>
    <w:rsid w:val="00150B87"/>
    <w:rsid w:val="00150C65"/>
    <w:rsid w:val="00151425"/>
    <w:rsid w:val="00151D47"/>
    <w:rsid w:val="00151E23"/>
    <w:rsid w:val="00151EC5"/>
    <w:rsid w:val="00151F9D"/>
    <w:rsid w:val="00152050"/>
    <w:rsid w:val="001526E0"/>
    <w:rsid w:val="0015287D"/>
    <w:rsid w:val="001528E5"/>
    <w:rsid w:val="00152D3F"/>
    <w:rsid w:val="0015362F"/>
    <w:rsid w:val="0015363B"/>
    <w:rsid w:val="001541DC"/>
    <w:rsid w:val="00154B19"/>
    <w:rsid w:val="0015502A"/>
    <w:rsid w:val="001551B5"/>
    <w:rsid w:val="001552AF"/>
    <w:rsid w:val="001556D3"/>
    <w:rsid w:val="00155764"/>
    <w:rsid w:val="00155E94"/>
    <w:rsid w:val="00156498"/>
    <w:rsid w:val="0015652A"/>
    <w:rsid w:val="001569EC"/>
    <w:rsid w:val="00156DBB"/>
    <w:rsid w:val="001570DA"/>
    <w:rsid w:val="001572BF"/>
    <w:rsid w:val="001575D3"/>
    <w:rsid w:val="0016062D"/>
    <w:rsid w:val="00160953"/>
    <w:rsid w:val="00160C3E"/>
    <w:rsid w:val="001610BA"/>
    <w:rsid w:val="001622BF"/>
    <w:rsid w:val="00162518"/>
    <w:rsid w:val="00163028"/>
    <w:rsid w:val="00163780"/>
    <w:rsid w:val="0016382C"/>
    <w:rsid w:val="00163F3C"/>
    <w:rsid w:val="001643B9"/>
    <w:rsid w:val="00164A4C"/>
    <w:rsid w:val="00164ADB"/>
    <w:rsid w:val="00164E53"/>
    <w:rsid w:val="00164F65"/>
    <w:rsid w:val="00165162"/>
    <w:rsid w:val="00165608"/>
    <w:rsid w:val="0016563D"/>
    <w:rsid w:val="001659C1"/>
    <w:rsid w:val="00165FBD"/>
    <w:rsid w:val="0016621D"/>
    <w:rsid w:val="00166511"/>
    <w:rsid w:val="00166878"/>
    <w:rsid w:val="001668C8"/>
    <w:rsid w:val="00166C21"/>
    <w:rsid w:val="00166FDF"/>
    <w:rsid w:val="0016703D"/>
    <w:rsid w:val="00167103"/>
    <w:rsid w:val="0016768C"/>
    <w:rsid w:val="001677D8"/>
    <w:rsid w:val="00167A3B"/>
    <w:rsid w:val="00167C97"/>
    <w:rsid w:val="00167CBA"/>
    <w:rsid w:val="00167CDD"/>
    <w:rsid w:val="00167EA0"/>
    <w:rsid w:val="00170419"/>
    <w:rsid w:val="001706B1"/>
    <w:rsid w:val="001711CD"/>
    <w:rsid w:val="0017131F"/>
    <w:rsid w:val="00171B79"/>
    <w:rsid w:val="00171E57"/>
    <w:rsid w:val="001722EC"/>
    <w:rsid w:val="0017263A"/>
    <w:rsid w:val="00172662"/>
    <w:rsid w:val="00172805"/>
    <w:rsid w:val="00172A10"/>
    <w:rsid w:val="00172ACE"/>
    <w:rsid w:val="00172B2A"/>
    <w:rsid w:val="00172FBF"/>
    <w:rsid w:val="00173263"/>
    <w:rsid w:val="001736A2"/>
    <w:rsid w:val="0017374F"/>
    <w:rsid w:val="00173A5C"/>
    <w:rsid w:val="00173A8E"/>
    <w:rsid w:val="00173A96"/>
    <w:rsid w:val="0017422C"/>
    <w:rsid w:val="00174B66"/>
    <w:rsid w:val="00174D11"/>
    <w:rsid w:val="0017502C"/>
    <w:rsid w:val="0017517E"/>
    <w:rsid w:val="00175204"/>
    <w:rsid w:val="0017572D"/>
    <w:rsid w:val="00175D10"/>
    <w:rsid w:val="00175E25"/>
    <w:rsid w:val="00176506"/>
    <w:rsid w:val="00176E7D"/>
    <w:rsid w:val="00177516"/>
    <w:rsid w:val="00177ABD"/>
    <w:rsid w:val="00177AF6"/>
    <w:rsid w:val="00177B2C"/>
    <w:rsid w:val="00177FB2"/>
    <w:rsid w:val="001800D2"/>
    <w:rsid w:val="001800FA"/>
    <w:rsid w:val="0018015D"/>
    <w:rsid w:val="00180186"/>
    <w:rsid w:val="001802DB"/>
    <w:rsid w:val="001805CC"/>
    <w:rsid w:val="0018068F"/>
    <w:rsid w:val="0018076F"/>
    <w:rsid w:val="00180E0D"/>
    <w:rsid w:val="00181170"/>
    <w:rsid w:val="0018143F"/>
    <w:rsid w:val="00181C8F"/>
    <w:rsid w:val="00181FF8"/>
    <w:rsid w:val="00182665"/>
    <w:rsid w:val="001827A3"/>
    <w:rsid w:val="00182E75"/>
    <w:rsid w:val="00183096"/>
    <w:rsid w:val="001830C5"/>
    <w:rsid w:val="001832C3"/>
    <w:rsid w:val="001836EB"/>
    <w:rsid w:val="001837D1"/>
    <w:rsid w:val="00183C41"/>
    <w:rsid w:val="00183D1C"/>
    <w:rsid w:val="001841D7"/>
    <w:rsid w:val="00184259"/>
    <w:rsid w:val="001848F1"/>
    <w:rsid w:val="001854EF"/>
    <w:rsid w:val="0018563D"/>
    <w:rsid w:val="00185A25"/>
    <w:rsid w:val="00185ED7"/>
    <w:rsid w:val="00185FF1"/>
    <w:rsid w:val="0018628D"/>
    <w:rsid w:val="001864B4"/>
    <w:rsid w:val="001866EF"/>
    <w:rsid w:val="0018704B"/>
    <w:rsid w:val="001873FF"/>
    <w:rsid w:val="00187663"/>
    <w:rsid w:val="00187A09"/>
    <w:rsid w:val="00187B02"/>
    <w:rsid w:val="00187B19"/>
    <w:rsid w:val="0019030B"/>
    <w:rsid w:val="00190998"/>
    <w:rsid w:val="00190AC1"/>
    <w:rsid w:val="00190B04"/>
    <w:rsid w:val="00190DD0"/>
    <w:rsid w:val="00190E6C"/>
    <w:rsid w:val="00191448"/>
    <w:rsid w:val="00191BF9"/>
    <w:rsid w:val="00192298"/>
    <w:rsid w:val="00192705"/>
    <w:rsid w:val="0019341A"/>
    <w:rsid w:val="00193529"/>
    <w:rsid w:val="00193F0B"/>
    <w:rsid w:val="00193F9A"/>
    <w:rsid w:val="0019469C"/>
    <w:rsid w:val="00194972"/>
    <w:rsid w:val="00194EB7"/>
    <w:rsid w:val="00194F06"/>
    <w:rsid w:val="001950F9"/>
    <w:rsid w:val="00195189"/>
    <w:rsid w:val="00195B91"/>
    <w:rsid w:val="00195D6F"/>
    <w:rsid w:val="00195ECF"/>
    <w:rsid w:val="00196872"/>
    <w:rsid w:val="00196A46"/>
    <w:rsid w:val="00197111"/>
    <w:rsid w:val="0019734D"/>
    <w:rsid w:val="00197719"/>
    <w:rsid w:val="001977C1"/>
    <w:rsid w:val="00197DF9"/>
    <w:rsid w:val="00197F2A"/>
    <w:rsid w:val="001A0016"/>
    <w:rsid w:val="001A05AD"/>
    <w:rsid w:val="001A0A72"/>
    <w:rsid w:val="001A0B66"/>
    <w:rsid w:val="001A0C21"/>
    <w:rsid w:val="001A1683"/>
    <w:rsid w:val="001A1987"/>
    <w:rsid w:val="001A1F13"/>
    <w:rsid w:val="001A2263"/>
    <w:rsid w:val="001A2564"/>
    <w:rsid w:val="001A2B75"/>
    <w:rsid w:val="001A2C46"/>
    <w:rsid w:val="001A2E00"/>
    <w:rsid w:val="001A2F52"/>
    <w:rsid w:val="001A311D"/>
    <w:rsid w:val="001A3266"/>
    <w:rsid w:val="001A3483"/>
    <w:rsid w:val="001A3982"/>
    <w:rsid w:val="001A3B6D"/>
    <w:rsid w:val="001A4481"/>
    <w:rsid w:val="001A4E91"/>
    <w:rsid w:val="001A508E"/>
    <w:rsid w:val="001A51B3"/>
    <w:rsid w:val="001A52D9"/>
    <w:rsid w:val="001A58AD"/>
    <w:rsid w:val="001A5DA3"/>
    <w:rsid w:val="001A6173"/>
    <w:rsid w:val="001A62C1"/>
    <w:rsid w:val="001A6430"/>
    <w:rsid w:val="001A6438"/>
    <w:rsid w:val="001A692F"/>
    <w:rsid w:val="001A6A99"/>
    <w:rsid w:val="001A6CBA"/>
    <w:rsid w:val="001A6D8F"/>
    <w:rsid w:val="001A711A"/>
    <w:rsid w:val="001A726E"/>
    <w:rsid w:val="001A74EC"/>
    <w:rsid w:val="001A7563"/>
    <w:rsid w:val="001A7800"/>
    <w:rsid w:val="001A7834"/>
    <w:rsid w:val="001A7CBF"/>
    <w:rsid w:val="001A7F28"/>
    <w:rsid w:val="001A7F64"/>
    <w:rsid w:val="001A7F9E"/>
    <w:rsid w:val="001A7FF4"/>
    <w:rsid w:val="001B01D5"/>
    <w:rsid w:val="001B060B"/>
    <w:rsid w:val="001B08AC"/>
    <w:rsid w:val="001B0D97"/>
    <w:rsid w:val="001B1BCE"/>
    <w:rsid w:val="001B1F8F"/>
    <w:rsid w:val="001B2461"/>
    <w:rsid w:val="001B26F9"/>
    <w:rsid w:val="001B2D86"/>
    <w:rsid w:val="001B38A8"/>
    <w:rsid w:val="001B39D9"/>
    <w:rsid w:val="001B3A6A"/>
    <w:rsid w:val="001B413E"/>
    <w:rsid w:val="001B42C5"/>
    <w:rsid w:val="001B45FC"/>
    <w:rsid w:val="001B4AB7"/>
    <w:rsid w:val="001B4C62"/>
    <w:rsid w:val="001B4FBA"/>
    <w:rsid w:val="001B5067"/>
    <w:rsid w:val="001B52A2"/>
    <w:rsid w:val="001B54FE"/>
    <w:rsid w:val="001B5A5D"/>
    <w:rsid w:val="001B5B5F"/>
    <w:rsid w:val="001B6094"/>
    <w:rsid w:val="001B6777"/>
    <w:rsid w:val="001B6E84"/>
    <w:rsid w:val="001B6F10"/>
    <w:rsid w:val="001B6F3D"/>
    <w:rsid w:val="001C0A5D"/>
    <w:rsid w:val="001C0B49"/>
    <w:rsid w:val="001C0BA4"/>
    <w:rsid w:val="001C15A0"/>
    <w:rsid w:val="001C1668"/>
    <w:rsid w:val="001C18A0"/>
    <w:rsid w:val="001C1980"/>
    <w:rsid w:val="001C1CE5"/>
    <w:rsid w:val="001C2678"/>
    <w:rsid w:val="001C28CA"/>
    <w:rsid w:val="001C2F18"/>
    <w:rsid w:val="001C3157"/>
    <w:rsid w:val="001C3D2A"/>
    <w:rsid w:val="001C4151"/>
    <w:rsid w:val="001C41AB"/>
    <w:rsid w:val="001C4287"/>
    <w:rsid w:val="001C47B3"/>
    <w:rsid w:val="001C4AB1"/>
    <w:rsid w:val="001C4BD5"/>
    <w:rsid w:val="001C4D89"/>
    <w:rsid w:val="001C4EB7"/>
    <w:rsid w:val="001C4ED5"/>
    <w:rsid w:val="001C527E"/>
    <w:rsid w:val="001C5BF5"/>
    <w:rsid w:val="001C6AA5"/>
    <w:rsid w:val="001C6F4E"/>
    <w:rsid w:val="001C721C"/>
    <w:rsid w:val="001C7343"/>
    <w:rsid w:val="001C7394"/>
    <w:rsid w:val="001C748D"/>
    <w:rsid w:val="001C74F1"/>
    <w:rsid w:val="001C7530"/>
    <w:rsid w:val="001C75B0"/>
    <w:rsid w:val="001C7D7E"/>
    <w:rsid w:val="001D01CF"/>
    <w:rsid w:val="001D0F7F"/>
    <w:rsid w:val="001D1153"/>
    <w:rsid w:val="001D12DD"/>
    <w:rsid w:val="001D158A"/>
    <w:rsid w:val="001D1AAD"/>
    <w:rsid w:val="001D1CC7"/>
    <w:rsid w:val="001D1F1E"/>
    <w:rsid w:val="001D23C4"/>
    <w:rsid w:val="001D2762"/>
    <w:rsid w:val="001D3264"/>
    <w:rsid w:val="001D32A7"/>
    <w:rsid w:val="001D359A"/>
    <w:rsid w:val="001D3717"/>
    <w:rsid w:val="001D3B08"/>
    <w:rsid w:val="001D3F32"/>
    <w:rsid w:val="001D480F"/>
    <w:rsid w:val="001D4989"/>
    <w:rsid w:val="001D4B22"/>
    <w:rsid w:val="001D4B85"/>
    <w:rsid w:val="001D513E"/>
    <w:rsid w:val="001D51BA"/>
    <w:rsid w:val="001D530B"/>
    <w:rsid w:val="001D53E7"/>
    <w:rsid w:val="001D56A0"/>
    <w:rsid w:val="001D58A5"/>
    <w:rsid w:val="001D5F04"/>
    <w:rsid w:val="001D5F7C"/>
    <w:rsid w:val="001D60EC"/>
    <w:rsid w:val="001D6342"/>
    <w:rsid w:val="001D67E7"/>
    <w:rsid w:val="001D699B"/>
    <w:rsid w:val="001D6A48"/>
    <w:rsid w:val="001D6BCE"/>
    <w:rsid w:val="001D6D53"/>
    <w:rsid w:val="001D6F4A"/>
    <w:rsid w:val="001D71E3"/>
    <w:rsid w:val="001D77C0"/>
    <w:rsid w:val="001D7F00"/>
    <w:rsid w:val="001E042A"/>
    <w:rsid w:val="001E09E1"/>
    <w:rsid w:val="001E0A04"/>
    <w:rsid w:val="001E0BB2"/>
    <w:rsid w:val="001E0E83"/>
    <w:rsid w:val="001E13B0"/>
    <w:rsid w:val="001E13DF"/>
    <w:rsid w:val="001E15CE"/>
    <w:rsid w:val="001E173F"/>
    <w:rsid w:val="001E18CD"/>
    <w:rsid w:val="001E20C9"/>
    <w:rsid w:val="001E224C"/>
    <w:rsid w:val="001E291E"/>
    <w:rsid w:val="001E3567"/>
    <w:rsid w:val="001E3E6F"/>
    <w:rsid w:val="001E3F4A"/>
    <w:rsid w:val="001E408F"/>
    <w:rsid w:val="001E4CF1"/>
    <w:rsid w:val="001E5326"/>
    <w:rsid w:val="001E58E2"/>
    <w:rsid w:val="001E64CD"/>
    <w:rsid w:val="001E65ED"/>
    <w:rsid w:val="001E6B30"/>
    <w:rsid w:val="001E6C9A"/>
    <w:rsid w:val="001E75CD"/>
    <w:rsid w:val="001E7816"/>
    <w:rsid w:val="001E7A2C"/>
    <w:rsid w:val="001E7AED"/>
    <w:rsid w:val="001E7B55"/>
    <w:rsid w:val="001E7B6A"/>
    <w:rsid w:val="001F0074"/>
    <w:rsid w:val="001F019E"/>
    <w:rsid w:val="001F03C0"/>
    <w:rsid w:val="001F0709"/>
    <w:rsid w:val="001F0DF5"/>
    <w:rsid w:val="001F0FAF"/>
    <w:rsid w:val="001F1937"/>
    <w:rsid w:val="001F1D42"/>
    <w:rsid w:val="001F2248"/>
    <w:rsid w:val="001F22A4"/>
    <w:rsid w:val="001F24F4"/>
    <w:rsid w:val="001F2720"/>
    <w:rsid w:val="001F32C6"/>
    <w:rsid w:val="001F3916"/>
    <w:rsid w:val="001F4031"/>
    <w:rsid w:val="001F42AE"/>
    <w:rsid w:val="001F43D8"/>
    <w:rsid w:val="001F47CE"/>
    <w:rsid w:val="001F49A5"/>
    <w:rsid w:val="001F4E9E"/>
    <w:rsid w:val="001F4F0D"/>
    <w:rsid w:val="001F5010"/>
    <w:rsid w:val="001F5388"/>
    <w:rsid w:val="001F54C5"/>
    <w:rsid w:val="001F5693"/>
    <w:rsid w:val="001F5ACC"/>
    <w:rsid w:val="001F6075"/>
    <w:rsid w:val="001F654C"/>
    <w:rsid w:val="001F662C"/>
    <w:rsid w:val="001F7074"/>
    <w:rsid w:val="001F70C5"/>
    <w:rsid w:val="001F72BF"/>
    <w:rsid w:val="001F7C19"/>
    <w:rsid w:val="002002EE"/>
    <w:rsid w:val="00200412"/>
    <w:rsid w:val="00200490"/>
    <w:rsid w:val="00200781"/>
    <w:rsid w:val="00200C9B"/>
    <w:rsid w:val="00200CD5"/>
    <w:rsid w:val="00200F59"/>
    <w:rsid w:val="002010A2"/>
    <w:rsid w:val="00201401"/>
    <w:rsid w:val="00201979"/>
    <w:rsid w:val="00201B6D"/>
    <w:rsid w:val="00201F3A"/>
    <w:rsid w:val="00201FEC"/>
    <w:rsid w:val="0020200E"/>
    <w:rsid w:val="0020210E"/>
    <w:rsid w:val="00202798"/>
    <w:rsid w:val="00202A13"/>
    <w:rsid w:val="00202CB1"/>
    <w:rsid w:val="00202CCD"/>
    <w:rsid w:val="00203213"/>
    <w:rsid w:val="00203724"/>
    <w:rsid w:val="0020396D"/>
    <w:rsid w:val="00203B79"/>
    <w:rsid w:val="00203F96"/>
    <w:rsid w:val="00204463"/>
    <w:rsid w:val="0020468E"/>
    <w:rsid w:val="00204733"/>
    <w:rsid w:val="00204953"/>
    <w:rsid w:val="002049BB"/>
    <w:rsid w:val="00204A87"/>
    <w:rsid w:val="00204B74"/>
    <w:rsid w:val="002054E1"/>
    <w:rsid w:val="002055A8"/>
    <w:rsid w:val="00205FA7"/>
    <w:rsid w:val="00206305"/>
    <w:rsid w:val="002067DB"/>
    <w:rsid w:val="002069B2"/>
    <w:rsid w:val="00206D67"/>
    <w:rsid w:val="00206FE4"/>
    <w:rsid w:val="0020719E"/>
    <w:rsid w:val="00207808"/>
    <w:rsid w:val="00207CDF"/>
    <w:rsid w:val="00207FA3"/>
    <w:rsid w:val="0021060A"/>
    <w:rsid w:val="00210851"/>
    <w:rsid w:val="00210E8E"/>
    <w:rsid w:val="00210F93"/>
    <w:rsid w:val="0021130C"/>
    <w:rsid w:val="002113E6"/>
    <w:rsid w:val="00211859"/>
    <w:rsid w:val="0021196B"/>
    <w:rsid w:val="00211BB5"/>
    <w:rsid w:val="00211CAC"/>
    <w:rsid w:val="002121A1"/>
    <w:rsid w:val="002121A9"/>
    <w:rsid w:val="0021255B"/>
    <w:rsid w:val="00212663"/>
    <w:rsid w:val="0021267A"/>
    <w:rsid w:val="002128C3"/>
    <w:rsid w:val="00212B4F"/>
    <w:rsid w:val="0021300F"/>
    <w:rsid w:val="0021324E"/>
    <w:rsid w:val="002133D3"/>
    <w:rsid w:val="00213CC6"/>
    <w:rsid w:val="00213F1C"/>
    <w:rsid w:val="00214219"/>
    <w:rsid w:val="002143EE"/>
    <w:rsid w:val="002145FE"/>
    <w:rsid w:val="0021487A"/>
    <w:rsid w:val="00214BDB"/>
    <w:rsid w:val="00214C39"/>
    <w:rsid w:val="00214DA8"/>
    <w:rsid w:val="00215423"/>
    <w:rsid w:val="002156FA"/>
    <w:rsid w:val="002158FA"/>
    <w:rsid w:val="00216389"/>
    <w:rsid w:val="00216548"/>
    <w:rsid w:val="00217149"/>
    <w:rsid w:val="00217554"/>
    <w:rsid w:val="002175B8"/>
    <w:rsid w:val="00217D42"/>
    <w:rsid w:val="00220600"/>
    <w:rsid w:val="00220715"/>
    <w:rsid w:val="002208BE"/>
    <w:rsid w:val="00220AB6"/>
    <w:rsid w:val="00220DF8"/>
    <w:rsid w:val="00221322"/>
    <w:rsid w:val="002217A2"/>
    <w:rsid w:val="00221B4C"/>
    <w:rsid w:val="0022201B"/>
    <w:rsid w:val="00222048"/>
    <w:rsid w:val="002224DB"/>
    <w:rsid w:val="00223528"/>
    <w:rsid w:val="00223B6F"/>
    <w:rsid w:val="00223FCB"/>
    <w:rsid w:val="00224BEE"/>
    <w:rsid w:val="00225100"/>
    <w:rsid w:val="002252C3"/>
    <w:rsid w:val="002252D1"/>
    <w:rsid w:val="002255AA"/>
    <w:rsid w:val="00225845"/>
    <w:rsid w:val="00225974"/>
    <w:rsid w:val="00225C54"/>
    <w:rsid w:val="00225DA9"/>
    <w:rsid w:val="00225F2B"/>
    <w:rsid w:val="00225F63"/>
    <w:rsid w:val="00225FF3"/>
    <w:rsid w:val="00226828"/>
    <w:rsid w:val="00226AC8"/>
    <w:rsid w:val="00226E11"/>
    <w:rsid w:val="00226EEB"/>
    <w:rsid w:val="00226FF8"/>
    <w:rsid w:val="002270C9"/>
    <w:rsid w:val="00227F7D"/>
    <w:rsid w:val="00230765"/>
    <w:rsid w:val="002308EF"/>
    <w:rsid w:val="00230D18"/>
    <w:rsid w:val="0023167A"/>
    <w:rsid w:val="002319E4"/>
    <w:rsid w:val="00231C4B"/>
    <w:rsid w:val="0023253D"/>
    <w:rsid w:val="00232568"/>
    <w:rsid w:val="00232828"/>
    <w:rsid w:val="0023296F"/>
    <w:rsid w:val="002329A5"/>
    <w:rsid w:val="00232C16"/>
    <w:rsid w:val="00232F8D"/>
    <w:rsid w:val="002330CD"/>
    <w:rsid w:val="00234374"/>
    <w:rsid w:val="0023453A"/>
    <w:rsid w:val="00234634"/>
    <w:rsid w:val="00234CF4"/>
    <w:rsid w:val="00235571"/>
    <w:rsid w:val="00235632"/>
    <w:rsid w:val="00235872"/>
    <w:rsid w:val="002358E7"/>
    <w:rsid w:val="00235DD7"/>
    <w:rsid w:val="002363B4"/>
    <w:rsid w:val="002363FC"/>
    <w:rsid w:val="002364EE"/>
    <w:rsid w:val="00236C01"/>
    <w:rsid w:val="002370A6"/>
    <w:rsid w:val="00237B4B"/>
    <w:rsid w:val="00237DA1"/>
    <w:rsid w:val="00237E77"/>
    <w:rsid w:val="00237EB6"/>
    <w:rsid w:val="00240428"/>
    <w:rsid w:val="0024071F"/>
    <w:rsid w:val="00240A64"/>
    <w:rsid w:val="00240BF2"/>
    <w:rsid w:val="00240CBF"/>
    <w:rsid w:val="00241559"/>
    <w:rsid w:val="00241B1D"/>
    <w:rsid w:val="00241B2C"/>
    <w:rsid w:val="00241BDE"/>
    <w:rsid w:val="00241F84"/>
    <w:rsid w:val="002424E7"/>
    <w:rsid w:val="0024272E"/>
    <w:rsid w:val="0024288E"/>
    <w:rsid w:val="0024293E"/>
    <w:rsid w:val="00242B38"/>
    <w:rsid w:val="00243560"/>
    <w:rsid w:val="002435B3"/>
    <w:rsid w:val="00243EBD"/>
    <w:rsid w:val="002441F6"/>
    <w:rsid w:val="00244780"/>
    <w:rsid w:val="00244B0B"/>
    <w:rsid w:val="00244E1D"/>
    <w:rsid w:val="00244E6C"/>
    <w:rsid w:val="002458E0"/>
    <w:rsid w:val="002458EB"/>
    <w:rsid w:val="00245A55"/>
    <w:rsid w:val="00245D10"/>
    <w:rsid w:val="00245D18"/>
    <w:rsid w:val="00245F08"/>
    <w:rsid w:val="002463B6"/>
    <w:rsid w:val="0024651E"/>
    <w:rsid w:val="00246553"/>
    <w:rsid w:val="0024657B"/>
    <w:rsid w:val="00247326"/>
    <w:rsid w:val="002478CF"/>
    <w:rsid w:val="00247D7B"/>
    <w:rsid w:val="0025004D"/>
    <w:rsid w:val="002500C8"/>
    <w:rsid w:val="002504B5"/>
    <w:rsid w:val="0025051F"/>
    <w:rsid w:val="00250907"/>
    <w:rsid w:val="002510B0"/>
    <w:rsid w:val="002510D3"/>
    <w:rsid w:val="00251529"/>
    <w:rsid w:val="00251F87"/>
    <w:rsid w:val="0025202E"/>
    <w:rsid w:val="00252697"/>
    <w:rsid w:val="00252895"/>
    <w:rsid w:val="00253053"/>
    <w:rsid w:val="0025307E"/>
    <w:rsid w:val="002539D0"/>
    <w:rsid w:val="00253A3B"/>
    <w:rsid w:val="00253CF4"/>
    <w:rsid w:val="0025407D"/>
    <w:rsid w:val="002540BB"/>
    <w:rsid w:val="0025492B"/>
    <w:rsid w:val="002549C9"/>
    <w:rsid w:val="00254AC4"/>
    <w:rsid w:val="00254FDA"/>
    <w:rsid w:val="00255324"/>
    <w:rsid w:val="00255B1A"/>
    <w:rsid w:val="00255B66"/>
    <w:rsid w:val="00255E4C"/>
    <w:rsid w:val="00255EF8"/>
    <w:rsid w:val="002563F8"/>
    <w:rsid w:val="00256839"/>
    <w:rsid w:val="0025683A"/>
    <w:rsid w:val="002568A8"/>
    <w:rsid w:val="00256979"/>
    <w:rsid w:val="00257381"/>
    <w:rsid w:val="00257543"/>
    <w:rsid w:val="00257609"/>
    <w:rsid w:val="00257660"/>
    <w:rsid w:val="00257748"/>
    <w:rsid w:val="00257832"/>
    <w:rsid w:val="00260094"/>
    <w:rsid w:val="002600D2"/>
    <w:rsid w:val="002608B6"/>
    <w:rsid w:val="00260952"/>
    <w:rsid w:val="00260999"/>
    <w:rsid w:val="00260A3B"/>
    <w:rsid w:val="0026103C"/>
    <w:rsid w:val="00261041"/>
    <w:rsid w:val="00261573"/>
    <w:rsid w:val="002617E7"/>
    <w:rsid w:val="00261838"/>
    <w:rsid w:val="00261850"/>
    <w:rsid w:val="00261AF7"/>
    <w:rsid w:val="00261C0A"/>
    <w:rsid w:val="00261FEA"/>
    <w:rsid w:val="0026256C"/>
    <w:rsid w:val="00262677"/>
    <w:rsid w:val="002627E2"/>
    <w:rsid w:val="002627F6"/>
    <w:rsid w:val="002632A0"/>
    <w:rsid w:val="00263394"/>
    <w:rsid w:val="00263578"/>
    <w:rsid w:val="00263DB1"/>
    <w:rsid w:val="00263F5C"/>
    <w:rsid w:val="00263FC4"/>
    <w:rsid w:val="00264228"/>
    <w:rsid w:val="00264334"/>
    <w:rsid w:val="002645FD"/>
    <w:rsid w:val="00264664"/>
    <w:rsid w:val="0026473E"/>
    <w:rsid w:val="00264773"/>
    <w:rsid w:val="00264979"/>
    <w:rsid w:val="00264AD0"/>
    <w:rsid w:val="00264CE6"/>
    <w:rsid w:val="00265685"/>
    <w:rsid w:val="00266214"/>
    <w:rsid w:val="00266286"/>
    <w:rsid w:val="002664B8"/>
    <w:rsid w:val="00266577"/>
    <w:rsid w:val="002676D4"/>
    <w:rsid w:val="00267A59"/>
    <w:rsid w:val="00267C51"/>
    <w:rsid w:val="00267C83"/>
    <w:rsid w:val="00267CDB"/>
    <w:rsid w:val="00270119"/>
    <w:rsid w:val="002702A4"/>
    <w:rsid w:val="00270734"/>
    <w:rsid w:val="00270A0D"/>
    <w:rsid w:val="00270B77"/>
    <w:rsid w:val="00270EBC"/>
    <w:rsid w:val="00271317"/>
    <w:rsid w:val="0027144F"/>
    <w:rsid w:val="0027163D"/>
    <w:rsid w:val="00271813"/>
    <w:rsid w:val="0027187A"/>
    <w:rsid w:val="0027193D"/>
    <w:rsid w:val="00271A2E"/>
    <w:rsid w:val="00271B0D"/>
    <w:rsid w:val="00271F3A"/>
    <w:rsid w:val="0027234A"/>
    <w:rsid w:val="002724B1"/>
    <w:rsid w:val="00272AAA"/>
    <w:rsid w:val="0027309A"/>
    <w:rsid w:val="002730C4"/>
    <w:rsid w:val="00273138"/>
    <w:rsid w:val="002731B3"/>
    <w:rsid w:val="00273278"/>
    <w:rsid w:val="002734BF"/>
    <w:rsid w:val="00273514"/>
    <w:rsid w:val="002736DA"/>
    <w:rsid w:val="002737AF"/>
    <w:rsid w:val="002737D5"/>
    <w:rsid w:val="002737F4"/>
    <w:rsid w:val="00274132"/>
    <w:rsid w:val="002742E8"/>
    <w:rsid w:val="002744EB"/>
    <w:rsid w:val="002747D2"/>
    <w:rsid w:val="00275567"/>
    <w:rsid w:val="00275B7A"/>
    <w:rsid w:val="002763C6"/>
    <w:rsid w:val="00276655"/>
    <w:rsid w:val="00276C3A"/>
    <w:rsid w:val="00276C4E"/>
    <w:rsid w:val="002775CC"/>
    <w:rsid w:val="00277FF5"/>
    <w:rsid w:val="002801AB"/>
    <w:rsid w:val="002803DE"/>
    <w:rsid w:val="002803E8"/>
    <w:rsid w:val="00280565"/>
    <w:rsid w:val="002805F5"/>
    <w:rsid w:val="00280751"/>
    <w:rsid w:val="00280C2F"/>
    <w:rsid w:val="00280F21"/>
    <w:rsid w:val="00280F30"/>
    <w:rsid w:val="00281428"/>
    <w:rsid w:val="00281691"/>
    <w:rsid w:val="00281903"/>
    <w:rsid w:val="00281CA9"/>
    <w:rsid w:val="00281F5B"/>
    <w:rsid w:val="002820EA"/>
    <w:rsid w:val="0028280A"/>
    <w:rsid w:val="0028289D"/>
    <w:rsid w:val="0028296D"/>
    <w:rsid w:val="00282D16"/>
    <w:rsid w:val="00282D97"/>
    <w:rsid w:val="0028325E"/>
    <w:rsid w:val="00284A90"/>
    <w:rsid w:val="00284C25"/>
    <w:rsid w:val="00284FFB"/>
    <w:rsid w:val="002853ED"/>
    <w:rsid w:val="002855BB"/>
    <w:rsid w:val="00285758"/>
    <w:rsid w:val="00285991"/>
    <w:rsid w:val="002859EC"/>
    <w:rsid w:val="002860F9"/>
    <w:rsid w:val="0028621A"/>
    <w:rsid w:val="002864DE"/>
    <w:rsid w:val="002865FF"/>
    <w:rsid w:val="00286666"/>
    <w:rsid w:val="002867C8"/>
    <w:rsid w:val="0028693F"/>
    <w:rsid w:val="00286ACD"/>
    <w:rsid w:val="00286F45"/>
    <w:rsid w:val="002873ED"/>
    <w:rsid w:val="00287838"/>
    <w:rsid w:val="00287EC8"/>
    <w:rsid w:val="00287F90"/>
    <w:rsid w:val="0029009D"/>
    <w:rsid w:val="002907B5"/>
    <w:rsid w:val="00290A50"/>
    <w:rsid w:val="00290B2A"/>
    <w:rsid w:val="00290CDA"/>
    <w:rsid w:val="00290D63"/>
    <w:rsid w:val="00290E38"/>
    <w:rsid w:val="00291055"/>
    <w:rsid w:val="002918EC"/>
    <w:rsid w:val="00291A7D"/>
    <w:rsid w:val="00291AE4"/>
    <w:rsid w:val="00292109"/>
    <w:rsid w:val="002923EE"/>
    <w:rsid w:val="002925E9"/>
    <w:rsid w:val="00292C85"/>
    <w:rsid w:val="00292CB1"/>
    <w:rsid w:val="00292EB7"/>
    <w:rsid w:val="00292F65"/>
    <w:rsid w:val="002932CD"/>
    <w:rsid w:val="0029366B"/>
    <w:rsid w:val="0029388E"/>
    <w:rsid w:val="00293ACB"/>
    <w:rsid w:val="00293BA8"/>
    <w:rsid w:val="00293CFB"/>
    <w:rsid w:val="00293ECF"/>
    <w:rsid w:val="00293F31"/>
    <w:rsid w:val="00294189"/>
    <w:rsid w:val="0029463E"/>
    <w:rsid w:val="00294DF6"/>
    <w:rsid w:val="00294F2E"/>
    <w:rsid w:val="0029533F"/>
    <w:rsid w:val="00296227"/>
    <w:rsid w:val="00296270"/>
    <w:rsid w:val="0029686A"/>
    <w:rsid w:val="00296B19"/>
    <w:rsid w:val="00296BBF"/>
    <w:rsid w:val="00296F44"/>
    <w:rsid w:val="0029777D"/>
    <w:rsid w:val="00297977"/>
    <w:rsid w:val="00297FC4"/>
    <w:rsid w:val="002A0470"/>
    <w:rsid w:val="002A055E"/>
    <w:rsid w:val="002A09F0"/>
    <w:rsid w:val="002A0F0D"/>
    <w:rsid w:val="002A1578"/>
    <w:rsid w:val="002A170C"/>
    <w:rsid w:val="002A18D6"/>
    <w:rsid w:val="002A1D4E"/>
    <w:rsid w:val="002A248E"/>
    <w:rsid w:val="002A2869"/>
    <w:rsid w:val="002A2B86"/>
    <w:rsid w:val="002A3953"/>
    <w:rsid w:val="002A402D"/>
    <w:rsid w:val="002A4033"/>
    <w:rsid w:val="002A47FB"/>
    <w:rsid w:val="002A493C"/>
    <w:rsid w:val="002A4AC2"/>
    <w:rsid w:val="002A4BB5"/>
    <w:rsid w:val="002A4C44"/>
    <w:rsid w:val="002A4EC9"/>
    <w:rsid w:val="002A4FEB"/>
    <w:rsid w:val="002A548D"/>
    <w:rsid w:val="002A5BC5"/>
    <w:rsid w:val="002A5F2E"/>
    <w:rsid w:val="002A6396"/>
    <w:rsid w:val="002A64DB"/>
    <w:rsid w:val="002A65B3"/>
    <w:rsid w:val="002A673C"/>
    <w:rsid w:val="002A6900"/>
    <w:rsid w:val="002A6CDD"/>
    <w:rsid w:val="002A70F7"/>
    <w:rsid w:val="002A71FA"/>
    <w:rsid w:val="002A7A8C"/>
    <w:rsid w:val="002A7FF6"/>
    <w:rsid w:val="002B0930"/>
    <w:rsid w:val="002B0C99"/>
    <w:rsid w:val="002B22BA"/>
    <w:rsid w:val="002B24CC"/>
    <w:rsid w:val="002B24D6"/>
    <w:rsid w:val="002B263A"/>
    <w:rsid w:val="002B26F5"/>
    <w:rsid w:val="002B338E"/>
    <w:rsid w:val="002B3601"/>
    <w:rsid w:val="002B3C3D"/>
    <w:rsid w:val="002B42BF"/>
    <w:rsid w:val="002B4351"/>
    <w:rsid w:val="002B48F4"/>
    <w:rsid w:val="002B4E0A"/>
    <w:rsid w:val="002B5389"/>
    <w:rsid w:val="002B5619"/>
    <w:rsid w:val="002B57C8"/>
    <w:rsid w:val="002B5A27"/>
    <w:rsid w:val="002B5EC7"/>
    <w:rsid w:val="002B64C3"/>
    <w:rsid w:val="002B6598"/>
    <w:rsid w:val="002B65CF"/>
    <w:rsid w:val="002B67AE"/>
    <w:rsid w:val="002B69FC"/>
    <w:rsid w:val="002B7270"/>
    <w:rsid w:val="002B7B35"/>
    <w:rsid w:val="002B7C33"/>
    <w:rsid w:val="002B7D0E"/>
    <w:rsid w:val="002B7DD4"/>
    <w:rsid w:val="002B7E21"/>
    <w:rsid w:val="002C01AA"/>
    <w:rsid w:val="002C08E7"/>
    <w:rsid w:val="002C0A88"/>
    <w:rsid w:val="002C0C0D"/>
    <w:rsid w:val="002C151F"/>
    <w:rsid w:val="002C22F2"/>
    <w:rsid w:val="002C2416"/>
    <w:rsid w:val="002C24C0"/>
    <w:rsid w:val="002C24E9"/>
    <w:rsid w:val="002C2BCF"/>
    <w:rsid w:val="002C312D"/>
    <w:rsid w:val="002C3B4F"/>
    <w:rsid w:val="002C3BC1"/>
    <w:rsid w:val="002C41E6"/>
    <w:rsid w:val="002C45CA"/>
    <w:rsid w:val="002C45E3"/>
    <w:rsid w:val="002C4A53"/>
    <w:rsid w:val="002C4ABE"/>
    <w:rsid w:val="002C5145"/>
    <w:rsid w:val="002C5181"/>
    <w:rsid w:val="002C5379"/>
    <w:rsid w:val="002C55F3"/>
    <w:rsid w:val="002C578A"/>
    <w:rsid w:val="002C5A69"/>
    <w:rsid w:val="002C6CA0"/>
    <w:rsid w:val="002C7198"/>
    <w:rsid w:val="002C7361"/>
    <w:rsid w:val="002C7D13"/>
    <w:rsid w:val="002D03DF"/>
    <w:rsid w:val="002D071A"/>
    <w:rsid w:val="002D0D4E"/>
    <w:rsid w:val="002D1EC5"/>
    <w:rsid w:val="002D2221"/>
    <w:rsid w:val="002D2A38"/>
    <w:rsid w:val="002D2B7A"/>
    <w:rsid w:val="002D2C76"/>
    <w:rsid w:val="002D2D4A"/>
    <w:rsid w:val="002D3129"/>
    <w:rsid w:val="002D34B2"/>
    <w:rsid w:val="002D3C5C"/>
    <w:rsid w:val="002D4442"/>
    <w:rsid w:val="002D467E"/>
    <w:rsid w:val="002D48B0"/>
    <w:rsid w:val="002D4A76"/>
    <w:rsid w:val="002D5505"/>
    <w:rsid w:val="002D5600"/>
    <w:rsid w:val="002D5996"/>
    <w:rsid w:val="002D5B37"/>
    <w:rsid w:val="002D5FD6"/>
    <w:rsid w:val="002D6179"/>
    <w:rsid w:val="002D62C3"/>
    <w:rsid w:val="002D63AD"/>
    <w:rsid w:val="002D745F"/>
    <w:rsid w:val="002D74C0"/>
    <w:rsid w:val="002D7637"/>
    <w:rsid w:val="002D7832"/>
    <w:rsid w:val="002D7929"/>
    <w:rsid w:val="002D7ACF"/>
    <w:rsid w:val="002D7D6C"/>
    <w:rsid w:val="002D7E29"/>
    <w:rsid w:val="002E071A"/>
    <w:rsid w:val="002E089E"/>
    <w:rsid w:val="002E0DCA"/>
    <w:rsid w:val="002E0DD8"/>
    <w:rsid w:val="002E1079"/>
    <w:rsid w:val="002E15F1"/>
    <w:rsid w:val="002E1702"/>
    <w:rsid w:val="002E17F2"/>
    <w:rsid w:val="002E18FC"/>
    <w:rsid w:val="002E1B8F"/>
    <w:rsid w:val="002E2371"/>
    <w:rsid w:val="002E2525"/>
    <w:rsid w:val="002E30CE"/>
    <w:rsid w:val="002E331B"/>
    <w:rsid w:val="002E36A3"/>
    <w:rsid w:val="002E37BA"/>
    <w:rsid w:val="002E39E3"/>
    <w:rsid w:val="002E4502"/>
    <w:rsid w:val="002E4788"/>
    <w:rsid w:val="002E4CFB"/>
    <w:rsid w:val="002E4DCF"/>
    <w:rsid w:val="002E52F6"/>
    <w:rsid w:val="002E5AC2"/>
    <w:rsid w:val="002E6ACC"/>
    <w:rsid w:val="002E6BF7"/>
    <w:rsid w:val="002E6C86"/>
    <w:rsid w:val="002E70FD"/>
    <w:rsid w:val="002E7116"/>
    <w:rsid w:val="002E7218"/>
    <w:rsid w:val="002E7652"/>
    <w:rsid w:val="002E7764"/>
    <w:rsid w:val="002E783A"/>
    <w:rsid w:val="002E7CAE"/>
    <w:rsid w:val="002E7F95"/>
    <w:rsid w:val="002E7FDB"/>
    <w:rsid w:val="002F0422"/>
    <w:rsid w:val="002F04E9"/>
    <w:rsid w:val="002F0684"/>
    <w:rsid w:val="002F0C6F"/>
    <w:rsid w:val="002F0DA8"/>
    <w:rsid w:val="002F10D0"/>
    <w:rsid w:val="002F1191"/>
    <w:rsid w:val="002F14B7"/>
    <w:rsid w:val="002F1D3B"/>
    <w:rsid w:val="002F25EC"/>
    <w:rsid w:val="002F2771"/>
    <w:rsid w:val="002F27C6"/>
    <w:rsid w:val="002F2CBA"/>
    <w:rsid w:val="002F35AD"/>
    <w:rsid w:val="002F36A3"/>
    <w:rsid w:val="002F37A9"/>
    <w:rsid w:val="002F37FB"/>
    <w:rsid w:val="002F3FC8"/>
    <w:rsid w:val="002F4196"/>
    <w:rsid w:val="002F448F"/>
    <w:rsid w:val="002F4580"/>
    <w:rsid w:val="002F54E3"/>
    <w:rsid w:val="002F57B8"/>
    <w:rsid w:val="002F5878"/>
    <w:rsid w:val="002F5B21"/>
    <w:rsid w:val="002F5CFB"/>
    <w:rsid w:val="002F612B"/>
    <w:rsid w:val="002F61D1"/>
    <w:rsid w:val="002F67DD"/>
    <w:rsid w:val="002F697F"/>
    <w:rsid w:val="002F69A0"/>
    <w:rsid w:val="002F6DCC"/>
    <w:rsid w:val="002F6FBC"/>
    <w:rsid w:val="002F76F0"/>
    <w:rsid w:val="002F7C77"/>
    <w:rsid w:val="002F7DC7"/>
    <w:rsid w:val="002F7F08"/>
    <w:rsid w:val="002F7FAD"/>
    <w:rsid w:val="00300178"/>
    <w:rsid w:val="003003B2"/>
    <w:rsid w:val="00300446"/>
    <w:rsid w:val="003005F9"/>
    <w:rsid w:val="00300BFC"/>
    <w:rsid w:val="00300D4A"/>
    <w:rsid w:val="00300DE0"/>
    <w:rsid w:val="00300E73"/>
    <w:rsid w:val="003010AB"/>
    <w:rsid w:val="00301199"/>
    <w:rsid w:val="00301251"/>
    <w:rsid w:val="003015D2"/>
    <w:rsid w:val="003019DD"/>
    <w:rsid w:val="00301C69"/>
    <w:rsid w:val="00301CE6"/>
    <w:rsid w:val="003023EF"/>
    <w:rsid w:val="0030256B"/>
    <w:rsid w:val="00302B22"/>
    <w:rsid w:val="00303374"/>
    <w:rsid w:val="0030365F"/>
    <w:rsid w:val="00303682"/>
    <w:rsid w:val="003037EE"/>
    <w:rsid w:val="003039E3"/>
    <w:rsid w:val="00303BB8"/>
    <w:rsid w:val="0030465D"/>
    <w:rsid w:val="00304740"/>
    <w:rsid w:val="00304ADC"/>
    <w:rsid w:val="00304DC5"/>
    <w:rsid w:val="0030501F"/>
    <w:rsid w:val="00305064"/>
    <w:rsid w:val="00305113"/>
    <w:rsid w:val="0030547F"/>
    <w:rsid w:val="00305993"/>
    <w:rsid w:val="00305B37"/>
    <w:rsid w:val="00305FD9"/>
    <w:rsid w:val="003064E1"/>
    <w:rsid w:val="00306535"/>
    <w:rsid w:val="00306648"/>
    <w:rsid w:val="00306D39"/>
    <w:rsid w:val="0030768E"/>
    <w:rsid w:val="00307BA1"/>
    <w:rsid w:val="003102ED"/>
    <w:rsid w:val="00310BCD"/>
    <w:rsid w:val="00310ED2"/>
    <w:rsid w:val="00311137"/>
    <w:rsid w:val="003113C8"/>
    <w:rsid w:val="00311702"/>
    <w:rsid w:val="00311E82"/>
    <w:rsid w:val="0031241D"/>
    <w:rsid w:val="0031284E"/>
    <w:rsid w:val="00312EFE"/>
    <w:rsid w:val="00312FE5"/>
    <w:rsid w:val="00312FEF"/>
    <w:rsid w:val="003131FC"/>
    <w:rsid w:val="003135C3"/>
    <w:rsid w:val="0031366B"/>
    <w:rsid w:val="0031381F"/>
    <w:rsid w:val="00313FD6"/>
    <w:rsid w:val="0031416E"/>
    <w:rsid w:val="00314313"/>
    <w:rsid w:val="003143BD"/>
    <w:rsid w:val="00314631"/>
    <w:rsid w:val="00314AC1"/>
    <w:rsid w:val="00314C05"/>
    <w:rsid w:val="00314CE7"/>
    <w:rsid w:val="00315363"/>
    <w:rsid w:val="003159AB"/>
    <w:rsid w:val="00316410"/>
    <w:rsid w:val="00316810"/>
    <w:rsid w:val="0031683F"/>
    <w:rsid w:val="00316B4A"/>
    <w:rsid w:val="00316CBF"/>
    <w:rsid w:val="00316ECB"/>
    <w:rsid w:val="00316FBB"/>
    <w:rsid w:val="003174FC"/>
    <w:rsid w:val="003176CB"/>
    <w:rsid w:val="0031789B"/>
    <w:rsid w:val="003178F0"/>
    <w:rsid w:val="00317C24"/>
    <w:rsid w:val="00317C65"/>
    <w:rsid w:val="003203ED"/>
    <w:rsid w:val="00320530"/>
    <w:rsid w:val="00320653"/>
    <w:rsid w:val="00320B80"/>
    <w:rsid w:val="00320C46"/>
    <w:rsid w:val="003214E0"/>
    <w:rsid w:val="00321716"/>
    <w:rsid w:val="00321949"/>
    <w:rsid w:val="0032196E"/>
    <w:rsid w:val="00321B41"/>
    <w:rsid w:val="00322009"/>
    <w:rsid w:val="0032269A"/>
    <w:rsid w:val="00322C10"/>
    <w:rsid w:val="00322C9F"/>
    <w:rsid w:val="00323ABF"/>
    <w:rsid w:val="00323E2D"/>
    <w:rsid w:val="0032442E"/>
    <w:rsid w:val="0032450D"/>
    <w:rsid w:val="00324D23"/>
    <w:rsid w:val="00324D3A"/>
    <w:rsid w:val="00324EA5"/>
    <w:rsid w:val="0032550B"/>
    <w:rsid w:val="0032592A"/>
    <w:rsid w:val="00325D6D"/>
    <w:rsid w:val="00325E77"/>
    <w:rsid w:val="0032643C"/>
    <w:rsid w:val="00327098"/>
    <w:rsid w:val="0032711B"/>
    <w:rsid w:val="00327236"/>
    <w:rsid w:val="003279DE"/>
    <w:rsid w:val="00327CEC"/>
    <w:rsid w:val="00330119"/>
    <w:rsid w:val="003301BA"/>
    <w:rsid w:val="00330214"/>
    <w:rsid w:val="003302E2"/>
    <w:rsid w:val="0033055A"/>
    <w:rsid w:val="00330EF6"/>
    <w:rsid w:val="00330FFE"/>
    <w:rsid w:val="00331441"/>
    <w:rsid w:val="00331476"/>
    <w:rsid w:val="00331751"/>
    <w:rsid w:val="00331D13"/>
    <w:rsid w:val="00331D5C"/>
    <w:rsid w:val="003328FE"/>
    <w:rsid w:val="00332A1E"/>
    <w:rsid w:val="00332D82"/>
    <w:rsid w:val="0033301C"/>
    <w:rsid w:val="00333153"/>
    <w:rsid w:val="003334DF"/>
    <w:rsid w:val="00334028"/>
    <w:rsid w:val="003343E2"/>
    <w:rsid w:val="003343ED"/>
    <w:rsid w:val="00334554"/>
    <w:rsid w:val="00334579"/>
    <w:rsid w:val="003345AD"/>
    <w:rsid w:val="00334A46"/>
    <w:rsid w:val="00334C28"/>
    <w:rsid w:val="003350A3"/>
    <w:rsid w:val="003351CE"/>
    <w:rsid w:val="0033569B"/>
    <w:rsid w:val="00335858"/>
    <w:rsid w:val="00335CF2"/>
    <w:rsid w:val="003367D2"/>
    <w:rsid w:val="00336BDA"/>
    <w:rsid w:val="00337981"/>
    <w:rsid w:val="00337BCF"/>
    <w:rsid w:val="0034062D"/>
    <w:rsid w:val="00340941"/>
    <w:rsid w:val="00340A88"/>
    <w:rsid w:val="00341002"/>
    <w:rsid w:val="00341119"/>
    <w:rsid w:val="00341269"/>
    <w:rsid w:val="0034177B"/>
    <w:rsid w:val="00342016"/>
    <w:rsid w:val="00342150"/>
    <w:rsid w:val="003421A4"/>
    <w:rsid w:val="00342912"/>
    <w:rsid w:val="00342BD7"/>
    <w:rsid w:val="00342C7D"/>
    <w:rsid w:val="00342F6B"/>
    <w:rsid w:val="003437D6"/>
    <w:rsid w:val="00343E3E"/>
    <w:rsid w:val="00343EC9"/>
    <w:rsid w:val="00344328"/>
    <w:rsid w:val="003443CF"/>
    <w:rsid w:val="003443FA"/>
    <w:rsid w:val="003449EE"/>
    <w:rsid w:val="00345049"/>
    <w:rsid w:val="00345A56"/>
    <w:rsid w:val="00345DAE"/>
    <w:rsid w:val="00345E5F"/>
    <w:rsid w:val="003465B3"/>
    <w:rsid w:val="00346DB5"/>
    <w:rsid w:val="00346EE3"/>
    <w:rsid w:val="003477B1"/>
    <w:rsid w:val="003479F8"/>
    <w:rsid w:val="00347E88"/>
    <w:rsid w:val="00347EA4"/>
    <w:rsid w:val="00350219"/>
    <w:rsid w:val="00350278"/>
    <w:rsid w:val="0035072A"/>
    <w:rsid w:val="00350FEC"/>
    <w:rsid w:val="003510E8"/>
    <w:rsid w:val="0035148E"/>
    <w:rsid w:val="00351537"/>
    <w:rsid w:val="0035158A"/>
    <w:rsid w:val="00351604"/>
    <w:rsid w:val="00351B47"/>
    <w:rsid w:val="00352183"/>
    <w:rsid w:val="00352385"/>
    <w:rsid w:val="00352607"/>
    <w:rsid w:val="00353C31"/>
    <w:rsid w:val="00353EC2"/>
    <w:rsid w:val="00354602"/>
    <w:rsid w:val="00354BBF"/>
    <w:rsid w:val="00354C6F"/>
    <w:rsid w:val="00354DFB"/>
    <w:rsid w:val="00355156"/>
    <w:rsid w:val="003552FA"/>
    <w:rsid w:val="003553F3"/>
    <w:rsid w:val="003556BD"/>
    <w:rsid w:val="003556E8"/>
    <w:rsid w:val="00355D71"/>
    <w:rsid w:val="003561CD"/>
    <w:rsid w:val="00356333"/>
    <w:rsid w:val="00356747"/>
    <w:rsid w:val="003567EB"/>
    <w:rsid w:val="003571A2"/>
    <w:rsid w:val="00357380"/>
    <w:rsid w:val="00357AC1"/>
    <w:rsid w:val="003602D9"/>
    <w:rsid w:val="0036044A"/>
    <w:rsid w:val="0036046B"/>
    <w:rsid w:val="003604B7"/>
    <w:rsid w:val="003604CE"/>
    <w:rsid w:val="0036081C"/>
    <w:rsid w:val="00361196"/>
    <w:rsid w:val="003612C4"/>
    <w:rsid w:val="00361353"/>
    <w:rsid w:val="0036142F"/>
    <w:rsid w:val="003617EE"/>
    <w:rsid w:val="00361CD3"/>
    <w:rsid w:val="00362381"/>
    <w:rsid w:val="0036263B"/>
    <w:rsid w:val="003626EC"/>
    <w:rsid w:val="0036273B"/>
    <w:rsid w:val="00362BD0"/>
    <w:rsid w:val="00362C1D"/>
    <w:rsid w:val="003633C0"/>
    <w:rsid w:val="00363BF9"/>
    <w:rsid w:val="00363CC2"/>
    <w:rsid w:val="0036414F"/>
    <w:rsid w:val="00364729"/>
    <w:rsid w:val="00364F11"/>
    <w:rsid w:val="003651BF"/>
    <w:rsid w:val="00365DC8"/>
    <w:rsid w:val="00366210"/>
    <w:rsid w:val="00366516"/>
    <w:rsid w:val="00366A53"/>
    <w:rsid w:val="003672A8"/>
    <w:rsid w:val="00370A11"/>
    <w:rsid w:val="00370D16"/>
    <w:rsid w:val="00370E47"/>
    <w:rsid w:val="0037132E"/>
    <w:rsid w:val="00371562"/>
    <w:rsid w:val="00371CFF"/>
    <w:rsid w:val="00372147"/>
    <w:rsid w:val="00372F7F"/>
    <w:rsid w:val="00373312"/>
    <w:rsid w:val="003734AE"/>
    <w:rsid w:val="00373577"/>
    <w:rsid w:val="003735B9"/>
    <w:rsid w:val="00373694"/>
    <w:rsid w:val="00373783"/>
    <w:rsid w:val="00373A6C"/>
    <w:rsid w:val="003742AC"/>
    <w:rsid w:val="00374321"/>
    <w:rsid w:val="003745E6"/>
    <w:rsid w:val="003749D7"/>
    <w:rsid w:val="00374E6C"/>
    <w:rsid w:val="00375AD1"/>
    <w:rsid w:val="00376540"/>
    <w:rsid w:val="00376629"/>
    <w:rsid w:val="00376A7B"/>
    <w:rsid w:val="00376D8D"/>
    <w:rsid w:val="00376DB6"/>
    <w:rsid w:val="00376DC6"/>
    <w:rsid w:val="00377617"/>
    <w:rsid w:val="00377CE1"/>
    <w:rsid w:val="00380581"/>
    <w:rsid w:val="0038082B"/>
    <w:rsid w:val="00380A3D"/>
    <w:rsid w:val="00380BA3"/>
    <w:rsid w:val="00380C42"/>
    <w:rsid w:val="00380D11"/>
    <w:rsid w:val="003818F7"/>
    <w:rsid w:val="00381A45"/>
    <w:rsid w:val="00381A59"/>
    <w:rsid w:val="00381B34"/>
    <w:rsid w:val="00381F54"/>
    <w:rsid w:val="0038208E"/>
    <w:rsid w:val="00382976"/>
    <w:rsid w:val="00383CBA"/>
    <w:rsid w:val="00384439"/>
    <w:rsid w:val="003845EC"/>
    <w:rsid w:val="003848F2"/>
    <w:rsid w:val="0038497A"/>
    <w:rsid w:val="00384D63"/>
    <w:rsid w:val="00384D69"/>
    <w:rsid w:val="00385A75"/>
    <w:rsid w:val="00385BF0"/>
    <w:rsid w:val="00385C48"/>
    <w:rsid w:val="00385F26"/>
    <w:rsid w:val="00386209"/>
    <w:rsid w:val="00386331"/>
    <w:rsid w:val="003867AD"/>
    <w:rsid w:val="0038691C"/>
    <w:rsid w:val="00386EA2"/>
    <w:rsid w:val="003873A8"/>
    <w:rsid w:val="00387A08"/>
    <w:rsid w:val="00387AAA"/>
    <w:rsid w:val="00387E20"/>
    <w:rsid w:val="0039002E"/>
    <w:rsid w:val="003905CE"/>
    <w:rsid w:val="003907F6"/>
    <w:rsid w:val="0039090E"/>
    <w:rsid w:val="00390C5D"/>
    <w:rsid w:val="00390E14"/>
    <w:rsid w:val="003915F2"/>
    <w:rsid w:val="0039180C"/>
    <w:rsid w:val="003919C8"/>
    <w:rsid w:val="00391A0D"/>
    <w:rsid w:val="00391ACD"/>
    <w:rsid w:val="00391F0A"/>
    <w:rsid w:val="00392199"/>
    <w:rsid w:val="0039224F"/>
    <w:rsid w:val="00392917"/>
    <w:rsid w:val="0039353F"/>
    <w:rsid w:val="00393546"/>
    <w:rsid w:val="003939FF"/>
    <w:rsid w:val="00393B55"/>
    <w:rsid w:val="003941E6"/>
    <w:rsid w:val="00394452"/>
    <w:rsid w:val="00394517"/>
    <w:rsid w:val="003949ED"/>
    <w:rsid w:val="00394D33"/>
    <w:rsid w:val="00394F1E"/>
    <w:rsid w:val="00395107"/>
    <w:rsid w:val="00395585"/>
    <w:rsid w:val="0039584B"/>
    <w:rsid w:val="003958BF"/>
    <w:rsid w:val="00395B40"/>
    <w:rsid w:val="00396A30"/>
    <w:rsid w:val="0039704D"/>
    <w:rsid w:val="0039762B"/>
    <w:rsid w:val="0039765A"/>
    <w:rsid w:val="00397818"/>
    <w:rsid w:val="00397949"/>
    <w:rsid w:val="003A0185"/>
    <w:rsid w:val="003A02F5"/>
    <w:rsid w:val="003A0388"/>
    <w:rsid w:val="003A03C9"/>
    <w:rsid w:val="003A0684"/>
    <w:rsid w:val="003A08CD"/>
    <w:rsid w:val="003A0903"/>
    <w:rsid w:val="003A0F8C"/>
    <w:rsid w:val="003A140C"/>
    <w:rsid w:val="003A1AF4"/>
    <w:rsid w:val="003A1B23"/>
    <w:rsid w:val="003A1E2A"/>
    <w:rsid w:val="003A2223"/>
    <w:rsid w:val="003A26BC"/>
    <w:rsid w:val="003A2A0F"/>
    <w:rsid w:val="003A2B6B"/>
    <w:rsid w:val="003A2DF3"/>
    <w:rsid w:val="003A2EB5"/>
    <w:rsid w:val="003A33BE"/>
    <w:rsid w:val="003A35D9"/>
    <w:rsid w:val="003A3CA1"/>
    <w:rsid w:val="003A43D1"/>
    <w:rsid w:val="003A44B7"/>
    <w:rsid w:val="003A45A1"/>
    <w:rsid w:val="003A47F7"/>
    <w:rsid w:val="003A4A23"/>
    <w:rsid w:val="003A4FA9"/>
    <w:rsid w:val="003A515D"/>
    <w:rsid w:val="003A5609"/>
    <w:rsid w:val="003A5B0A"/>
    <w:rsid w:val="003A5CD1"/>
    <w:rsid w:val="003A6BAC"/>
    <w:rsid w:val="003A6CC6"/>
    <w:rsid w:val="003A70A4"/>
    <w:rsid w:val="003A7129"/>
    <w:rsid w:val="003A7EF3"/>
    <w:rsid w:val="003B019A"/>
    <w:rsid w:val="003B069A"/>
    <w:rsid w:val="003B0A13"/>
    <w:rsid w:val="003B144D"/>
    <w:rsid w:val="003B1482"/>
    <w:rsid w:val="003B159C"/>
    <w:rsid w:val="003B179B"/>
    <w:rsid w:val="003B1BE7"/>
    <w:rsid w:val="003B1E47"/>
    <w:rsid w:val="003B1EE2"/>
    <w:rsid w:val="003B2292"/>
    <w:rsid w:val="003B2C23"/>
    <w:rsid w:val="003B2D79"/>
    <w:rsid w:val="003B348C"/>
    <w:rsid w:val="003B3543"/>
    <w:rsid w:val="003B3699"/>
    <w:rsid w:val="003B369F"/>
    <w:rsid w:val="003B36A3"/>
    <w:rsid w:val="003B39B6"/>
    <w:rsid w:val="003B3A45"/>
    <w:rsid w:val="003B3E2C"/>
    <w:rsid w:val="003B3FFB"/>
    <w:rsid w:val="003B439E"/>
    <w:rsid w:val="003B480E"/>
    <w:rsid w:val="003B4B43"/>
    <w:rsid w:val="003B503D"/>
    <w:rsid w:val="003B5923"/>
    <w:rsid w:val="003B5E2D"/>
    <w:rsid w:val="003B5E5C"/>
    <w:rsid w:val="003B611E"/>
    <w:rsid w:val="003B6237"/>
    <w:rsid w:val="003B64BB"/>
    <w:rsid w:val="003B65A5"/>
    <w:rsid w:val="003B65B1"/>
    <w:rsid w:val="003B67E7"/>
    <w:rsid w:val="003B71C5"/>
    <w:rsid w:val="003B756F"/>
    <w:rsid w:val="003B7685"/>
    <w:rsid w:val="003B7699"/>
    <w:rsid w:val="003B76E9"/>
    <w:rsid w:val="003B79AF"/>
    <w:rsid w:val="003B79D6"/>
    <w:rsid w:val="003B7E97"/>
    <w:rsid w:val="003B7FE5"/>
    <w:rsid w:val="003C01B6"/>
    <w:rsid w:val="003C09F6"/>
    <w:rsid w:val="003C0EC8"/>
    <w:rsid w:val="003C0EE1"/>
    <w:rsid w:val="003C1011"/>
    <w:rsid w:val="003C11C8"/>
    <w:rsid w:val="003C16BD"/>
    <w:rsid w:val="003C19B2"/>
    <w:rsid w:val="003C226D"/>
    <w:rsid w:val="003C2452"/>
    <w:rsid w:val="003C2702"/>
    <w:rsid w:val="003C293B"/>
    <w:rsid w:val="003C36DF"/>
    <w:rsid w:val="003C3B6B"/>
    <w:rsid w:val="003C3E85"/>
    <w:rsid w:val="003C566F"/>
    <w:rsid w:val="003C570C"/>
    <w:rsid w:val="003C5D7A"/>
    <w:rsid w:val="003C5E7E"/>
    <w:rsid w:val="003C61B5"/>
    <w:rsid w:val="003C639D"/>
    <w:rsid w:val="003C6547"/>
    <w:rsid w:val="003C65DB"/>
    <w:rsid w:val="003C70AD"/>
    <w:rsid w:val="003C759B"/>
    <w:rsid w:val="003C761E"/>
    <w:rsid w:val="003C7806"/>
    <w:rsid w:val="003C7817"/>
    <w:rsid w:val="003C78F6"/>
    <w:rsid w:val="003C79C1"/>
    <w:rsid w:val="003C7A1D"/>
    <w:rsid w:val="003C7AA5"/>
    <w:rsid w:val="003C7C14"/>
    <w:rsid w:val="003C7C84"/>
    <w:rsid w:val="003C7ED0"/>
    <w:rsid w:val="003D067D"/>
    <w:rsid w:val="003D093B"/>
    <w:rsid w:val="003D0A73"/>
    <w:rsid w:val="003D0AC3"/>
    <w:rsid w:val="003D0C54"/>
    <w:rsid w:val="003D0E3B"/>
    <w:rsid w:val="003D109F"/>
    <w:rsid w:val="003D18BA"/>
    <w:rsid w:val="003D2478"/>
    <w:rsid w:val="003D35D9"/>
    <w:rsid w:val="003D361E"/>
    <w:rsid w:val="003D36A6"/>
    <w:rsid w:val="003D3C45"/>
    <w:rsid w:val="003D3E54"/>
    <w:rsid w:val="003D42C2"/>
    <w:rsid w:val="003D4C05"/>
    <w:rsid w:val="003D4CBE"/>
    <w:rsid w:val="003D4F6A"/>
    <w:rsid w:val="003D50E0"/>
    <w:rsid w:val="003D5161"/>
    <w:rsid w:val="003D56A0"/>
    <w:rsid w:val="003D5B1F"/>
    <w:rsid w:val="003D5F41"/>
    <w:rsid w:val="003D5F44"/>
    <w:rsid w:val="003D7CD5"/>
    <w:rsid w:val="003E0D29"/>
    <w:rsid w:val="003E0D85"/>
    <w:rsid w:val="003E0DD0"/>
    <w:rsid w:val="003E15FA"/>
    <w:rsid w:val="003E185A"/>
    <w:rsid w:val="003E1D9C"/>
    <w:rsid w:val="003E247E"/>
    <w:rsid w:val="003E2500"/>
    <w:rsid w:val="003E262E"/>
    <w:rsid w:val="003E2644"/>
    <w:rsid w:val="003E2B64"/>
    <w:rsid w:val="003E2DBC"/>
    <w:rsid w:val="003E3972"/>
    <w:rsid w:val="003E3F25"/>
    <w:rsid w:val="003E4DB4"/>
    <w:rsid w:val="003E4E7B"/>
    <w:rsid w:val="003E4EA8"/>
    <w:rsid w:val="003E55E4"/>
    <w:rsid w:val="003E585E"/>
    <w:rsid w:val="003E599A"/>
    <w:rsid w:val="003E5E55"/>
    <w:rsid w:val="003E6331"/>
    <w:rsid w:val="003E6BB2"/>
    <w:rsid w:val="003E6F69"/>
    <w:rsid w:val="003E70AA"/>
    <w:rsid w:val="003E74E3"/>
    <w:rsid w:val="003E7A81"/>
    <w:rsid w:val="003E7DF1"/>
    <w:rsid w:val="003E7E5E"/>
    <w:rsid w:val="003E7F48"/>
    <w:rsid w:val="003E7FB0"/>
    <w:rsid w:val="003E7FF5"/>
    <w:rsid w:val="003F05C7"/>
    <w:rsid w:val="003F06D2"/>
    <w:rsid w:val="003F0EE4"/>
    <w:rsid w:val="003F1AC1"/>
    <w:rsid w:val="003F21EB"/>
    <w:rsid w:val="003F2C72"/>
    <w:rsid w:val="003F2CD4"/>
    <w:rsid w:val="003F2CEC"/>
    <w:rsid w:val="003F3452"/>
    <w:rsid w:val="003F3701"/>
    <w:rsid w:val="003F3BD4"/>
    <w:rsid w:val="003F3E8B"/>
    <w:rsid w:val="003F3FD2"/>
    <w:rsid w:val="003F5516"/>
    <w:rsid w:val="003F60BE"/>
    <w:rsid w:val="003F6246"/>
    <w:rsid w:val="003F6292"/>
    <w:rsid w:val="003F6470"/>
    <w:rsid w:val="003F6497"/>
    <w:rsid w:val="003F6A22"/>
    <w:rsid w:val="003F6BBE"/>
    <w:rsid w:val="003F6C2E"/>
    <w:rsid w:val="003F6CDE"/>
    <w:rsid w:val="003F760D"/>
    <w:rsid w:val="004000E8"/>
    <w:rsid w:val="004001DF"/>
    <w:rsid w:val="00400323"/>
    <w:rsid w:val="004008EB"/>
    <w:rsid w:val="00400E18"/>
    <w:rsid w:val="00402418"/>
    <w:rsid w:val="00402AAD"/>
    <w:rsid w:val="00402AFB"/>
    <w:rsid w:val="00402E2B"/>
    <w:rsid w:val="004032A4"/>
    <w:rsid w:val="004033B1"/>
    <w:rsid w:val="004033C6"/>
    <w:rsid w:val="00403642"/>
    <w:rsid w:val="00403BA0"/>
    <w:rsid w:val="00403C6A"/>
    <w:rsid w:val="00403FAE"/>
    <w:rsid w:val="0040402E"/>
    <w:rsid w:val="00404108"/>
    <w:rsid w:val="004043CA"/>
    <w:rsid w:val="004043E8"/>
    <w:rsid w:val="004048E5"/>
    <w:rsid w:val="0040512B"/>
    <w:rsid w:val="00405154"/>
    <w:rsid w:val="00405849"/>
    <w:rsid w:val="00405CA5"/>
    <w:rsid w:val="0040622F"/>
    <w:rsid w:val="00406F49"/>
    <w:rsid w:val="00407625"/>
    <w:rsid w:val="0040773C"/>
    <w:rsid w:val="0040794D"/>
    <w:rsid w:val="00407CD3"/>
    <w:rsid w:val="00410134"/>
    <w:rsid w:val="0041032E"/>
    <w:rsid w:val="0041037E"/>
    <w:rsid w:val="004108D2"/>
    <w:rsid w:val="00410A27"/>
    <w:rsid w:val="00410B72"/>
    <w:rsid w:val="00410F18"/>
    <w:rsid w:val="00410F90"/>
    <w:rsid w:val="00411486"/>
    <w:rsid w:val="00411741"/>
    <w:rsid w:val="0041195F"/>
    <w:rsid w:val="00412416"/>
    <w:rsid w:val="0041263E"/>
    <w:rsid w:val="00412731"/>
    <w:rsid w:val="00412EB7"/>
    <w:rsid w:val="004132EF"/>
    <w:rsid w:val="00413746"/>
    <w:rsid w:val="004139DA"/>
    <w:rsid w:val="00413A90"/>
    <w:rsid w:val="00413AAC"/>
    <w:rsid w:val="00413E92"/>
    <w:rsid w:val="00413F4E"/>
    <w:rsid w:val="0041405D"/>
    <w:rsid w:val="0041410B"/>
    <w:rsid w:val="004142F8"/>
    <w:rsid w:val="00414549"/>
    <w:rsid w:val="00414581"/>
    <w:rsid w:val="00414730"/>
    <w:rsid w:val="00414736"/>
    <w:rsid w:val="004147E1"/>
    <w:rsid w:val="00414940"/>
    <w:rsid w:val="00414E13"/>
    <w:rsid w:val="004154BB"/>
    <w:rsid w:val="00415BBE"/>
    <w:rsid w:val="0041645B"/>
    <w:rsid w:val="00416759"/>
    <w:rsid w:val="00416B77"/>
    <w:rsid w:val="00416CA0"/>
    <w:rsid w:val="00416EA1"/>
    <w:rsid w:val="00416F6A"/>
    <w:rsid w:val="004177AB"/>
    <w:rsid w:val="0041797B"/>
    <w:rsid w:val="00417E2A"/>
    <w:rsid w:val="00417F47"/>
    <w:rsid w:val="004202D7"/>
    <w:rsid w:val="004205D6"/>
    <w:rsid w:val="004205E7"/>
    <w:rsid w:val="004208D0"/>
    <w:rsid w:val="004208F0"/>
    <w:rsid w:val="00420A45"/>
    <w:rsid w:val="004210A8"/>
    <w:rsid w:val="00421105"/>
    <w:rsid w:val="004213FF"/>
    <w:rsid w:val="00421768"/>
    <w:rsid w:val="00421834"/>
    <w:rsid w:val="0042188D"/>
    <w:rsid w:val="00422213"/>
    <w:rsid w:val="00422371"/>
    <w:rsid w:val="00422980"/>
    <w:rsid w:val="00422AA4"/>
    <w:rsid w:val="00422AA5"/>
    <w:rsid w:val="0042307A"/>
    <w:rsid w:val="00423358"/>
    <w:rsid w:val="00423392"/>
    <w:rsid w:val="004233AF"/>
    <w:rsid w:val="00423507"/>
    <w:rsid w:val="004238E1"/>
    <w:rsid w:val="00423D45"/>
    <w:rsid w:val="00423F99"/>
    <w:rsid w:val="004242F4"/>
    <w:rsid w:val="0042531C"/>
    <w:rsid w:val="00425343"/>
    <w:rsid w:val="00425852"/>
    <w:rsid w:val="004259E7"/>
    <w:rsid w:val="00425FAD"/>
    <w:rsid w:val="004263FA"/>
    <w:rsid w:val="004269EC"/>
    <w:rsid w:val="00426A91"/>
    <w:rsid w:val="00426ADB"/>
    <w:rsid w:val="004270C7"/>
    <w:rsid w:val="00427248"/>
    <w:rsid w:val="00427FC3"/>
    <w:rsid w:val="00430043"/>
    <w:rsid w:val="00430B44"/>
    <w:rsid w:val="0043107B"/>
    <w:rsid w:val="00431897"/>
    <w:rsid w:val="00431A79"/>
    <w:rsid w:val="00431AFD"/>
    <w:rsid w:val="00431B5B"/>
    <w:rsid w:val="00431B93"/>
    <w:rsid w:val="00431C3E"/>
    <w:rsid w:val="004321ED"/>
    <w:rsid w:val="00432937"/>
    <w:rsid w:val="00432DED"/>
    <w:rsid w:val="004331AE"/>
    <w:rsid w:val="004331BC"/>
    <w:rsid w:val="00433477"/>
    <w:rsid w:val="00433F6D"/>
    <w:rsid w:val="00433F92"/>
    <w:rsid w:val="004340F5"/>
    <w:rsid w:val="004347C9"/>
    <w:rsid w:val="00434836"/>
    <w:rsid w:val="00434B8F"/>
    <w:rsid w:val="00435242"/>
    <w:rsid w:val="004353E3"/>
    <w:rsid w:val="0043547A"/>
    <w:rsid w:val="004357E0"/>
    <w:rsid w:val="00435CA6"/>
    <w:rsid w:val="00435D3B"/>
    <w:rsid w:val="00435DE1"/>
    <w:rsid w:val="00435EC6"/>
    <w:rsid w:val="00435F0A"/>
    <w:rsid w:val="004360DF"/>
    <w:rsid w:val="004363DA"/>
    <w:rsid w:val="004370B9"/>
    <w:rsid w:val="0043712D"/>
    <w:rsid w:val="004372CC"/>
    <w:rsid w:val="00437447"/>
    <w:rsid w:val="004374E8"/>
    <w:rsid w:val="00437931"/>
    <w:rsid w:val="00440333"/>
    <w:rsid w:val="00440426"/>
    <w:rsid w:val="0044124C"/>
    <w:rsid w:val="00441461"/>
    <w:rsid w:val="004417A5"/>
    <w:rsid w:val="00441A92"/>
    <w:rsid w:val="00442174"/>
    <w:rsid w:val="0044224E"/>
    <w:rsid w:val="004423D6"/>
    <w:rsid w:val="004423F1"/>
    <w:rsid w:val="0044246A"/>
    <w:rsid w:val="004424EF"/>
    <w:rsid w:val="004427B2"/>
    <w:rsid w:val="004429A6"/>
    <w:rsid w:val="00442EE9"/>
    <w:rsid w:val="00443056"/>
    <w:rsid w:val="00443077"/>
    <w:rsid w:val="004431DC"/>
    <w:rsid w:val="004433E1"/>
    <w:rsid w:val="00443557"/>
    <w:rsid w:val="00443567"/>
    <w:rsid w:val="004436B3"/>
    <w:rsid w:val="004437C1"/>
    <w:rsid w:val="004438E2"/>
    <w:rsid w:val="00443C79"/>
    <w:rsid w:val="00444F56"/>
    <w:rsid w:val="00445215"/>
    <w:rsid w:val="0044588E"/>
    <w:rsid w:val="00445945"/>
    <w:rsid w:val="00445A46"/>
    <w:rsid w:val="00445D1C"/>
    <w:rsid w:val="00445D84"/>
    <w:rsid w:val="0044614E"/>
    <w:rsid w:val="00446488"/>
    <w:rsid w:val="00447C82"/>
    <w:rsid w:val="00450243"/>
    <w:rsid w:val="0045082F"/>
    <w:rsid w:val="00450840"/>
    <w:rsid w:val="0045095F"/>
    <w:rsid w:val="00450DD3"/>
    <w:rsid w:val="00450F78"/>
    <w:rsid w:val="00450FD7"/>
    <w:rsid w:val="00451670"/>
    <w:rsid w:val="004517AA"/>
    <w:rsid w:val="004517E7"/>
    <w:rsid w:val="004518AC"/>
    <w:rsid w:val="00451E4B"/>
    <w:rsid w:val="00452579"/>
    <w:rsid w:val="0045297C"/>
    <w:rsid w:val="00452CAC"/>
    <w:rsid w:val="00453800"/>
    <w:rsid w:val="00453E52"/>
    <w:rsid w:val="00453EB8"/>
    <w:rsid w:val="00453F0E"/>
    <w:rsid w:val="004543C4"/>
    <w:rsid w:val="004543F5"/>
    <w:rsid w:val="00454A42"/>
    <w:rsid w:val="00454C08"/>
    <w:rsid w:val="00454C5B"/>
    <w:rsid w:val="0045545F"/>
    <w:rsid w:val="004556E7"/>
    <w:rsid w:val="00455884"/>
    <w:rsid w:val="00455A6F"/>
    <w:rsid w:val="00455C95"/>
    <w:rsid w:val="00456A89"/>
    <w:rsid w:val="00456C23"/>
    <w:rsid w:val="00456D3B"/>
    <w:rsid w:val="00456F4D"/>
    <w:rsid w:val="00457565"/>
    <w:rsid w:val="00457B71"/>
    <w:rsid w:val="00457DD0"/>
    <w:rsid w:val="004601A3"/>
    <w:rsid w:val="0046165B"/>
    <w:rsid w:val="00461815"/>
    <w:rsid w:val="00461830"/>
    <w:rsid w:val="00461C30"/>
    <w:rsid w:val="00462438"/>
    <w:rsid w:val="00462830"/>
    <w:rsid w:val="004628D2"/>
    <w:rsid w:val="00463960"/>
    <w:rsid w:val="00463BA6"/>
    <w:rsid w:val="00463C74"/>
    <w:rsid w:val="00463D3F"/>
    <w:rsid w:val="00465085"/>
    <w:rsid w:val="00465183"/>
    <w:rsid w:val="004651B1"/>
    <w:rsid w:val="0046541F"/>
    <w:rsid w:val="0046555B"/>
    <w:rsid w:val="00465BA5"/>
    <w:rsid w:val="00465C94"/>
    <w:rsid w:val="004661F1"/>
    <w:rsid w:val="00466290"/>
    <w:rsid w:val="004663A4"/>
    <w:rsid w:val="004669E2"/>
    <w:rsid w:val="004669E7"/>
    <w:rsid w:val="00466CE4"/>
    <w:rsid w:val="00466EC6"/>
    <w:rsid w:val="00466F22"/>
    <w:rsid w:val="00467011"/>
    <w:rsid w:val="004673B1"/>
    <w:rsid w:val="00467577"/>
    <w:rsid w:val="004708F7"/>
    <w:rsid w:val="00470C31"/>
    <w:rsid w:val="00470CD0"/>
    <w:rsid w:val="00470E6D"/>
    <w:rsid w:val="004712B6"/>
    <w:rsid w:val="004712E1"/>
    <w:rsid w:val="00471435"/>
    <w:rsid w:val="00471B1A"/>
    <w:rsid w:val="00471DE0"/>
    <w:rsid w:val="004723C2"/>
    <w:rsid w:val="00472479"/>
    <w:rsid w:val="0047284D"/>
    <w:rsid w:val="00472BA7"/>
    <w:rsid w:val="00472CEA"/>
    <w:rsid w:val="004734D0"/>
    <w:rsid w:val="00473767"/>
    <w:rsid w:val="004737B3"/>
    <w:rsid w:val="00473EEE"/>
    <w:rsid w:val="004747E5"/>
    <w:rsid w:val="00474A18"/>
    <w:rsid w:val="00474E71"/>
    <w:rsid w:val="00474FED"/>
    <w:rsid w:val="0047556B"/>
    <w:rsid w:val="00475662"/>
    <w:rsid w:val="00475719"/>
    <w:rsid w:val="0047576F"/>
    <w:rsid w:val="00475D43"/>
    <w:rsid w:val="00476083"/>
    <w:rsid w:val="00476113"/>
    <w:rsid w:val="0047622C"/>
    <w:rsid w:val="00476C24"/>
    <w:rsid w:val="00476C75"/>
    <w:rsid w:val="00476E19"/>
    <w:rsid w:val="00476F98"/>
    <w:rsid w:val="00477768"/>
    <w:rsid w:val="00477FF1"/>
    <w:rsid w:val="0048077A"/>
    <w:rsid w:val="004809F5"/>
    <w:rsid w:val="004824A4"/>
    <w:rsid w:val="00482652"/>
    <w:rsid w:val="0048281F"/>
    <w:rsid w:val="00483069"/>
    <w:rsid w:val="00483492"/>
    <w:rsid w:val="00484158"/>
    <w:rsid w:val="00484203"/>
    <w:rsid w:val="0048420B"/>
    <w:rsid w:val="00484299"/>
    <w:rsid w:val="004845AD"/>
    <w:rsid w:val="004849F1"/>
    <w:rsid w:val="00484AEE"/>
    <w:rsid w:val="00484B65"/>
    <w:rsid w:val="004853CE"/>
    <w:rsid w:val="004856BF"/>
    <w:rsid w:val="00485BD9"/>
    <w:rsid w:val="00485CA5"/>
    <w:rsid w:val="00485FE1"/>
    <w:rsid w:val="0048615C"/>
    <w:rsid w:val="004864C8"/>
    <w:rsid w:val="00486777"/>
    <w:rsid w:val="004869FA"/>
    <w:rsid w:val="00486E7F"/>
    <w:rsid w:val="004871E5"/>
    <w:rsid w:val="00487740"/>
    <w:rsid w:val="00487CB5"/>
    <w:rsid w:val="00490712"/>
    <w:rsid w:val="00490891"/>
    <w:rsid w:val="00490C3F"/>
    <w:rsid w:val="004910F1"/>
    <w:rsid w:val="0049113A"/>
    <w:rsid w:val="00491346"/>
    <w:rsid w:val="004914C8"/>
    <w:rsid w:val="004916EE"/>
    <w:rsid w:val="004918AF"/>
    <w:rsid w:val="004918E6"/>
    <w:rsid w:val="00491DA7"/>
    <w:rsid w:val="004924A9"/>
    <w:rsid w:val="00492BC5"/>
    <w:rsid w:val="00493224"/>
    <w:rsid w:val="00493573"/>
    <w:rsid w:val="0049384F"/>
    <w:rsid w:val="00493869"/>
    <w:rsid w:val="004938EA"/>
    <w:rsid w:val="00493D54"/>
    <w:rsid w:val="00494081"/>
    <w:rsid w:val="0049488E"/>
    <w:rsid w:val="00494D9B"/>
    <w:rsid w:val="004952A9"/>
    <w:rsid w:val="00496340"/>
    <w:rsid w:val="004964F1"/>
    <w:rsid w:val="004965BA"/>
    <w:rsid w:val="004969E6"/>
    <w:rsid w:val="00496CD2"/>
    <w:rsid w:val="00497307"/>
    <w:rsid w:val="004977A5"/>
    <w:rsid w:val="004A02F1"/>
    <w:rsid w:val="004A0473"/>
    <w:rsid w:val="004A0DA6"/>
    <w:rsid w:val="004A13C6"/>
    <w:rsid w:val="004A1436"/>
    <w:rsid w:val="004A16BC"/>
    <w:rsid w:val="004A1E20"/>
    <w:rsid w:val="004A208F"/>
    <w:rsid w:val="004A2164"/>
    <w:rsid w:val="004A2428"/>
    <w:rsid w:val="004A2855"/>
    <w:rsid w:val="004A28AA"/>
    <w:rsid w:val="004A2B94"/>
    <w:rsid w:val="004A33CA"/>
    <w:rsid w:val="004A3742"/>
    <w:rsid w:val="004A39FD"/>
    <w:rsid w:val="004A4C2E"/>
    <w:rsid w:val="004A4E82"/>
    <w:rsid w:val="004A4FB7"/>
    <w:rsid w:val="004A5129"/>
    <w:rsid w:val="004A5305"/>
    <w:rsid w:val="004A63DB"/>
    <w:rsid w:val="004A65A2"/>
    <w:rsid w:val="004A66D7"/>
    <w:rsid w:val="004A7638"/>
    <w:rsid w:val="004A7AAE"/>
    <w:rsid w:val="004A7C13"/>
    <w:rsid w:val="004B0170"/>
    <w:rsid w:val="004B01BC"/>
    <w:rsid w:val="004B0565"/>
    <w:rsid w:val="004B0968"/>
    <w:rsid w:val="004B0AE7"/>
    <w:rsid w:val="004B0CB7"/>
    <w:rsid w:val="004B0E67"/>
    <w:rsid w:val="004B1123"/>
    <w:rsid w:val="004B13A5"/>
    <w:rsid w:val="004B141C"/>
    <w:rsid w:val="004B15E9"/>
    <w:rsid w:val="004B1BF8"/>
    <w:rsid w:val="004B1E8E"/>
    <w:rsid w:val="004B2086"/>
    <w:rsid w:val="004B216F"/>
    <w:rsid w:val="004B2585"/>
    <w:rsid w:val="004B33E0"/>
    <w:rsid w:val="004B38FF"/>
    <w:rsid w:val="004B3A96"/>
    <w:rsid w:val="004B4CD6"/>
    <w:rsid w:val="004B4D52"/>
    <w:rsid w:val="004B4F70"/>
    <w:rsid w:val="004B57A5"/>
    <w:rsid w:val="004B6750"/>
    <w:rsid w:val="004B6D38"/>
    <w:rsid w:val="004B6E28"/>
    <w:rsid w:val="004B6F6A"/>
    <w:rsid w:val="004B724F"/>
    <w:rsid w:val="004B7311"/>
    <w:rsid w:val="004B7C0C"/>
    <w:rsid w:val="004B7CC9"/>
    <w:rsid w:val="004B7E0E"/>
    <w:rsid w:val="004B7E80"/>
    <w:rsid w:val="004C082D"/>
    <w:rsid w:val="004C096D"/>
    <w:rsid w:val="004C09B9"/>
    <w:rsid w:val="004C0BD1"/>
    <w:rsid w:val="004C0D14"/>
    <w:rsid w:val="004C1956"/>
    <w:rsid w:val="004C2200"/>
    <w:rsid w:val="004C2E61"/>
    <w:rsid w:val="004C2EE3"/>
    <w:rsid w:val="004C345F"/>
    <w:rsid w:val="004C3806"/>
    <w:rsid w:val="004C3898"/>
    <w:rsid w:val="004C3DAB"/>
    <w:rsid w:val="004C4061"/>
    <w:rsid w:val="004C42BC"/>
    <w:rsid w:val="004C470E"/>
    <w:rsid w:val="004C488F"/>
    <w:rsid w:val="004C504A"/>
    <w:rsid w:val="004C522E"/>
    <w:rsid w:val="004C5A2C"/>
    <w:rsid w:val="004C61A6"/>
    <w:rsid w:val="004C6E70"/>
    <w:rsid w:val="004C74F2"/>
    <w:rsid w:val="004C765C"/>
    <w:rsid w:val="004C784D"/>
    <w:rsid w:val="004C7E11"/>
    <w:rsid w:val="004D005E"/>
    <w:rsid w:val="004D0175"/>
    <w:rsid w:val="004D05BD"/>
    <w:rsid w:val="004D0E01"/>
    <w:rsid w:val="004D1205"/>
    <w:rsid w:val="004D15DE"/>
    <w:rsid w:val="004D1E82"/>
    <w:rsid w:val="004D2328"/>
    <w:rsid w:val="004D271A"/>
    <w:rsid w:val="004D2ACF"/>
    <w:rsid w:val="004D2C3F"/>
    <w:rsid w:val="004D2D74"/>
    <w:rsid w:val="004D2E23"/>
    <w:rsid w:val="004D302F"/>
    <w:rsid w:val="004D314C"/>
    <w:rsid w:val="004D36B1"/>
    <w:rsid w:val="004D372E"/>
    <w:rsid w:val="004D399A"/>
    <w:rsid w:val="004D3D16"/>
    <w:rsid w:val="004D425D"/>
    <w:rsid w:val="004D4277"/>
    <w:rsid w:val="004D4638"/>
    <w:rsid w:val="004D5223"/>
    <w:rsid w:val="004D53B5"/>
    <w:rsid w:val="004D5406"/>
    <w:rsid w:val="004D5671"/>
    <w:rsid w:val="004D57DC"/>
    <w:rsid w:val="004D6329"/>
    <w:rsid w:val="004D6446"/>
    <w:rsid w:val="004D6895"/>
    <w:rsid w:val="004D6F3E"/>
    <w:rsid w:val="004D6F97"/>
    <w:rsid w:val="004D708E"/>
    <w:rsid w:val="004D79A5"/>
    <w:rsid w:val="004D7C37"/>
    <w:rsid w:val="004D7E81"/>
    <w:rsid w:val="004D7EBD"/>
    <w:rsid w:val="004E0019"/>
    <w:rsid w:val="004E0368"/>
    <w:rsid w:val="004E03D2"/>
    <w:rsid w:val="004E0A3D"/>
    <w:rsid w:val="004E0DFA"/>
    <w:rsid w:val="004E1784"/>
    <w:rsid w:val="004E1C0D"/>
    <w:rsid w:val="004E2022"/>
    <w:rsid w:val="004E2392"/>
    <w:rsid w:val="004E2680"/>
    <w:rsid w:val="004E26B9"/>
    <w:rsid w:val="004E28F9"/>
    <w:rsid w:val="004E2EB1"/>
    <w:rsid w:val="004E3461"/>
    <w:rsid w:val="004E382D"/>
    <w:rsid w:val="004E3910"/>
    <w:rsid w:val="004E3B2C"/>
    <w:rsid w:val="004E400C"/>
    <w:rsid w:val="004E443C"/>
    <w:rsid w:val="004E462E"/>
    <w:rsid w:val="004E4764"/>
    <w:rsid w:val="004E476F"/>
    <w:rsid w:val="004E4CC9"/>
    <w:rsid w:val="004E53CC"/>
    <w:rsid w:val="004E56DC"/>
    <w:rsid w:val="004E584D"/>
    <w:rsid w:val="004E5958"/>
    <w:rsid w:val="004E6642"/>
    <w:rsid w:val="004E6B34"/>
    <w:rsid w:val="004E6C31"/>
    <w:rsid w:val="004E6EA5"/>
    <w:rsid w:val="004E71D1"/>
    <w:rsid w:val="004E76F4"/>
    <w:rsid w:val="004E78C8"/>
    <w:rsid w:val="004E7CA8"/>
    <w:rsid w:val="004F060F"/>
    <w:rsid w:val="004F0790"/>
    <w:rsid w:val="004F0B4E"/>
    <w:rsid w:val="004F0B6C"/>
    <w:rsid w:val="004F202E"/>
    <w:rsid w:val="004F2078"/>
    <w:rsid w:val="004F2A96"/>
    <w:rsid w:val="004F2C2A"/>
    <w:rsid w:val="004F33EB"/>
    <w:rsid w:val="004F3459"/>
    <w:rsid w:val="004F3A7F"/>
    <w:rsid w:val="004F3B68"/>
    <w:rsid w:val="004F3D21"/>
    <w:rsid w:val="004F3D2F"/>
    <w:rsid w:val="004F3E4A"/>
    <w:rsid w:val="004F406D"/>
    <w:rsid w:val="004F43AC"/>
    <w:rsid w:val="004F497D"/>
    <w:rsid w:val="004F4CAC"/>
    <w:rsid w:val="004F4DA3"/>
    <w:rsid w:val="004F5017"/>
    <w:rsid w:val="004F5797"/>
    <w:rsid w:val="004F5B4F"/>
    <w:rsid w:val="004F5B98"/>
    <w:rsid w:val="004F5D84"/>
    <w:rsid w:val="004F668F"/>
    <w:rsid w:val="004F68DA"/>
    <w:rsid w:val="004F6BD1"/>
    <w:rsid w:val="004F6E97"/>
    <w:rsid w:val="004F73FD"/>
    <w:rsid w:val="004F7FE3"/>
    <w:rsid w:val="00500023"/>
    <w:rsid w:val="005005AA"/>
    <w:rsid w:val="00500D52"/>
    <w:rsid w:val="0050129D"/>
    <w:rsid w:val="0050160E"/>
    <w:rsid w:val="00501819"/>
    <w:rsid w:val="00501917"/>
    <w:rsid w:val="00501E57"/>
    <w:rsid w:val="00501FB5"/>
    <w:rsid w:val="00502112"/>
    <w:rsid w:val="005021E7"/>
    <w:rsid w:val="005026A8"/>
    <w:rsid w:val="005028E4"/>
    <w:rsid w:val="00502EDD"/>
    <w:rsid w:val="00503001"/>
    <w:rsid w:val="0050384F"/>
    <w:rsid w:val="00504255"/>
    <w:rsid w:val="005047ED"/>
    <w:rsid w:val="00504CA1"/>
    <w:rsid w:val="00504D07"/>
    <w:rsid w:val="00504E2B"/>
    <w:rsid w:val="00504E96"/>
    <w:rsid w:val="00505ABC"/>
    <w:rsid w:val="0050630D"/>
    <w:rsid w:val="00506557"/>
    <w:rsid w:val="005066AC"/>
    <w:rsid w:val="0050677A"/>
    <w:rsid w:val="0050686C"/>
    <w:rsid w:val="00506C15"/>
    <w:rsid w:val="005070D9"/>
    <w:rsid w:val="00507522"/>
    <w:rsid w:val="00507CC5"/>
    <w:rsid w:val="00507F07"/>
    <w:rsid w:val="005101DF"/>
    <w:rsid w:val="005103D3"/>
    <w:rsid w:val="0051040A"/>
    <w:rsid w:val="0051061C"/>
    <w:rsid w:val="005108D8"/>
    <w:rsid w:val="00510904"/>
    <w:rsid w:val="00511091"/>
    <w:rsid w:val="00511220"/>
    <w:rsid w:val="0051156B"/>
    <w:rsid w:val="0051164E"/>
    <w:rsid w:val="005116F9"/>
    <w:rsid w:val="0051192E"/>
    <w:rsid w:val="00511F44"/>
    <w:rsid w:val="00511F57"/>
    <w:rsid w:val="00511F82"/>
    <w:rsid w:val="00512293"/>
    <w:rsid w:val="005122B9"/>
    <w:rsid w:val="005123C1"/>
    <w:rsid w:val="00512652"/>
    <w:rsid w:val="00512FB7"/>
    <w:rsid w:val="005136E4"/>
    <w:rsid w:val="00513824"/>
    <w:rsid w:val="00514186"/>
    <w:rsid w:val="00514C87"/>
    <w:rsid w:val="0051530E"/>
    <w:rsid w:val="005153A7"/>
    <w:rsid w:val="00515B0A"/>
    <w:rsid w:val="00515B1E"/>
    <w:rsid w:val="00515CF7"/>
    <w:rsid w:val="00515E70"/>
    <w:rsid w:val="00515F3A"/>
    <w:rsid w:val="005161E0"/>
    <w:rsid w:val="00516892"/>
    <w:rsid w:val="00516921"/>
    <w:rsid w:val="00516B72"/>
    <w:rsid w:val="00516B9C"/>
    <w:rsid w:val="00516BD8"/>
    <w:rsid w:val="00516FE9"/>
    <w:rsid w:val="005172EF"/>
    <w:rsid w:val="005173ED"/>
    <w:rsid w:val="00517524"/>
    <w:rsid w:val="0051796B"/>
    <w:rsid w:val="00517D26"/>
    <w:rsid w:val="00517E00"/>
    <w:rsid w:val="0052019B"/>
    <w:rsid w:val="00520C11"/>
    <w:rsid w:val="005214DC"/>
    <w:rsid w:val="005217E2"/>
    <w:rsid w:val="005219CF"/>
    <w:rsid w:val="0052223E"/>
    <w:rsid w:val="00522A46"/>
    <w:rsid w:val="00522AC2"/>
    <w:rsid w:val="00522E06"/>
    <w:rsid w:val="005233C3"/>
    <w:rsid w:val="00523F80"/>
    <w:rsid w:val="00524004"/>
    <w:rsid w:val="00524189"/>
    <w:rsid w:val="005243FA"/>
    <w:rsid w:val="00524DD4"/>
    <w:rsid w:val="00524DE3"/>
    <w:rsid w:val="00525A0A"/>
    <w:rsid w:val="00526653"/>
    <w:rsid w:val="005266F6"/>
    <w:rsid w:val="005267D2"/>
    <w:rsid w:val="00526CA9"/>
    <w:rsid w:val="00526FD0"/>
    <w:rsid w:val="0052753A"/>
    <w:rsid w:val="005278CA"/>
    <w:rsid w:val="00527F4E"/>
    <w:rsid w:val="005303C6"/>
    <w:rsid w:val="00530ACD"/>
    <w:rsid w:val="00530B5D"/>
    <w:rsid w:val="00530CB2"/>
    <w:rsid w:val="00530E09"/>
    <w:rsid w:val="00531051"/>
    <w:rsid w:val="0053121F"/>
    <w:rsid w:val="00531AC8"/>
    <w:rsid w:val="0053212C"/>
    <w:rsid w:val="00532484"/>
    <w:rsid w:val="0053264D"/>
    <w:rsid w:val="0053272C"/>
    <w:rsid w:val="00533018"/>
    <w:rsid w:val="0053317E"/>
    <w:rsid w:val="00533491"/>
    <w:rsid w:val="00533717"/>
    <w:rsid w:val="00533AE8"/>
    <w:rsid w:val="00533C58"/>
    <w:rsid w:val="00533C6E"/>
    <w:rsid w:val="00534836"/>
    <w:rsid w:val="00534B59"/>
    <w:rsid w:val="00534C7D"/>
    <w:rsid w:val="005357E0"/>
    <w:rsid w:val="00535BF5"/>
    <w:rsid w:val="00535E33"/>
    <w:rsid w:val="00535ED8"/>
    <w:rsid w:val="005360EE"/>
    <w:rsid w:val="00536511"/>
    <w:rsid w:val="005366C0"/>
    <w:rsid w:val="00536759"/>
    <w:rsid w:val="0053688E"/>
    <w:rsid w:val="0053718C"/>
    <w:rsid w:val="005374FD"/>
    <w:rsid w:val="0053762D"/>
    <w:rsid w:val="0053771D"/>
    <w:rsid w:val="005377D4"/>
    <w:rsid w:val="005377E5"/>
    <w:rsid w:val="005379D0"/>
    <w:rsid w:val="00537C62"/>
    <w:rsid w:val="005401FB"/>
    <w:rsid w:val="005407BF"/>
    <w:rsid w:val="00540DE3"/>
    <w:rsid w:val="00540EDC"/>
    <w:rsid w:val="00540F39"/>
    <w:rsid w:val="00541383"/>
    <w:rsid w:val="005415D0"/>
    <w:rsid w:val="005416EF"/>
    <w:rsid w:val="00541EF4"/>
    <w:rsid w:val="00542A64"/>
    <w:rsid w:val="00542C14"/>
    <w:rsid w:val="00542CC2"/>
    <w:rsid w:val="00542E32"/>
    <w:rsid w:val="00543E1C"/>
    <w:rsid w:val="00544119"/>
    <w:rsid w:val="00544349"/>
    <w:rsid w:val="005445FD"/>
    <w:rsid w:val="00545509"/>
    <w:rsid w:val="00545825"/>
    <w:rsid w:val="00545B53"/>
    <w:rsid w:val="00545CA4"/>
    <w:rsid w:val="00545D58"/>
    <w:rsid w:val="00545E0A"/>
    <w:rsid w:val="00545EB1"/>
    <w:rsid w:val="0054690E"/>
    <w:rsid w:val="00546970"/>
    <w:rsid w:val="00546BA7"/>
    <w:rsid w:val="00546CCE"/>
    <w:rsid w:val="0054704D"/>
    <w:rsid w:val="00547AA5"/>
    <w:rsid w:val="00547DD2"/>
    <w:rsid w:val="00547F89"/>
    <w:rsid w:val="00550087"/>
    <w:rsid w:val="005501EC"/>
    <w:rsid w:val="005501F7"/>
    <w:rsid w:val="00550720"/>
    <w:rsid w:val="00550783"/>
    <w:rsid w:val="00550C73"/>
    <w:rsid w:val="005517F4"/>
    <w:rsid w:val="0055193B"/>
    <w:rsid w:val="00551EA4"/>
    <w:rsid w:val="00551F1C"/>
    <w:rsid w:val="0055221F"/>
    <w:rsid w:val="0055267B"/>
    <w:rsid w:val="00552A9B"/>
    <w:rsid w:val="005531AF"/>
    <w:rsid w:val="00553474"/>
    <w:rsid w:val="00553845"/>
    <w:rsid w:val="005538E2"/>
    <w:rsid w:val="005545CD"/>
    <w:rsid w:val="00554E19"/>
    <w:rsid w:val="0055507E"/>
    <w:rsid w:val="00555733"/>
    <w:rsid w:val="0055592E"/>
    <w:rsid w:val="00555B97"/>
    <w:rsid w:val="00555D32"/>
    <w:rsid w:val="00555FAD"/>
    <w:rsid w:val="005564D6"/>
    <w:rsid w:val="00556771"/>
    <w:rsid w:val="00556809"/>
    <w:rsid w:val="00556A08"/>
    <w:rsid w:val="0055711E"/>
    <w:rsid w:val="005573BE"/>
    <w:rsid w:val="005577F9"/>
    <w:rsid w:val="00557C3F"/>
    <w:rsid w:val="00560D09"/>
    <w:rsid w:val="005610E0"/>
    <w:rsid w:val="00561142"/>
    <w:rsid w:val="0056121F"/>
    <w:rsid w:val="005613AA"/>
    <w:rsid w:val="0056170E"/>
    <w:rsid w:val="0056173B"/>
    <w:rsid w:val="0056178C"/>
    <w:rsid w:val="005617D2"/>
    <w:rsid w:val="00562C02"/>
    <w:rsid w:val="005639DD"/>
    <w:rsid w:val="005640C9"/>
    <w:rsid w:val="005640D2"/>
    <w:rsid w:val="005643FB"/>
    <w:rsid w:val="00564539"/>
    <w:rsid w:val="00564A11"/>
    <w:rsid w:val="00564B59"/>
    <w:rsid w:val="005652DC"/>
    <w:rsid w:val="00565686"/>
    <w:rsid w:val="0056668C"/>
    <w:rsid w:val="005666B8"/>
    <w:rsid w:val="00566AAB"/>
    <w:rsid w:val="00566C00"/>
    <w:rsid w:val="00566C08"/>
    <w:rsid w:val="00566C3D"/>
    <w:rsid w:val="00566CC4"/>
    <w:rsid w:val="00567030"/>
    <w:rsid w:val="00567047"/>
    <w:rsid w:val="00567186"/>
    <w:rsid w:val="005672EC"/>
    <w:rsid w:val="005676D4"/>
    <w:rsid w:val="005700B0"/>
    <w:rsid w:val="005702DE"/>
    <w:rsid w:val="005705F8"/>
    <w:rsid w:val="005707A6"/>
    <w:rsid w:val="005712C7"/>
    <w:rsid w:val="005715B9"/>
    <w:rsid w:val="005717AE"/>
    <w:rsid w:val="00571A4A"/>
    <w:rsid w:val="00571B02"/>
    <w:rsid w:val="00571C4E"/>
    <w:rsid w:val="00571CDC"/>
    <w:rsid w:val="005720B4"/>
    <w:rsid w:val="0057230C"/>
    <w:rsid w:val="00572505"/>
    <w:rsid w:val="005727B4"/>
    <w:rsid w:val="0057294D"/>
    <w:rsid w:val="00572A5E"/>
    <w:rsid w:val="00572C0B"/>
    <w:rsid w:val="00573108"/>
    <w:rsid w:val="005731A2"/>
    <w:rsid w:val="005732E5"/>
    <w:rsid w:val="00573934"/>
    <w:rsid w:val="00573C1F"/>
    <w:rsid w:val="00573C82"/>
    <w:rsid w:val="00573C94"/>
    <w:rsid w:val="00573DCC"/>
    <w:rsid w:val="00573ED6"/>
    <w:rsid w:val="00573FA8"/>
    <w:rsid w:val="0057454D"/>
    <w:rsid w:val="005746BD"/>
    <w:rsid w:val="00574F5D"/>
    <w:rsid w:val="005753F6"/>
    <w:rsid w:val="0057574A"/>
    <w:rsid w:val="00575C3C"/>
    <w:rsid w:val="00575F84"/>
    <w:rsid w:val="005765E3"/>
    <w:rsid w:val="0057678E"/>
    <w:rsid w:val="00576D90"/>
    <w:rsid w:val="0057706A"/>
    <w:rsid w:val="0057734F"/>
    <w:rsid w:val="005775B5"/>
    <w:rsid w:val="005801F0"/>
    <w:rsid w:val="0058077C"/>
    <w:rsid w:val="005809C5"/>
    <w:rsid w:val="00580BAE"/>
    <w:rsid w:val="00580DED"/>
    <w:rsid w:val="00581541"/>
    <w:rsid w:val="00581AB3"/>
    <w:rsid w:val="00581BFC"/>
    <w:rsid w:val="00581F43"/>
    <w:rsid w:val="00581F69"/>
    <w:rsid w:val="00582044"/>
    <w:rsid w:val="00582262"/>
    <w:rsid w:val="00582291"/>
    <w:rsid w:val="00582809"/>
    <w:rsid w:val="00582880"/>
    <w:rsid w:val="00582900"/>
    <w:rsid w:val="005839A0"/>
    <w:rsid w:val="00583A32"/>
    <w:rsid w:val="00583EAA"/>
    <w:rsid w:val="00584778"/>
    <w:rsid w:val="00585991"/>
    <w:rsid w:val="00586278"/>
    <w:rsid w:val="00586894"/>
    <w:rsid w:val="005875AB"/>
    <w:rsid w:val="005875B6"/>
    <w:rsid w:val="0058798C"/>
    <w:rsid w:val="00587C97"/>
    <w:rsid w:val="00590067"/>
    <w:rsid w:val="005900FA"/>
    <w:rsid w:val="00590217"/>
    <w:rsid w:val="00590745"/>
    <w:rsid w:val="00590892"/>
    <w:rsid w:val="00590B3D"/>
    <w:rsid w:val="00590D47"/>
    <w:rsid w:val="00590E23"/>
    <w:rsid w:val="00590F1C"/>
    <w:rsid w:val="005912E3"/>
    <w:rsid w:val="005918EA"/>
    <w:rsid w:val="005919F6"/>
    <w:rsid w:val="00591A99"/>
    <w:rsid w:val="00591B47"/>
    <w:rsid w:val="00591FEB"/>
    <w:rsid w:val="00592169"/>
    <w:rsid w:val="005921FF"/>
    <w:rsid w:val="00592627"/>
    <w:rsid w:val="00592BDE"/>
    <w:rsid w:val="00593500"/>
    <w:rsid w:val="005935A4"/>
    <w:rsid w:val="00593D9F"/>
    <w:rsid w:val="005944E0"/>
    <w:rsid w:val="00594857"/>
    <w:rsid w:val="005948C2"/>
    <w:rsid w:val="00594AA1"/>
    <w:rsid w:val="00595C50"/>
    <w:rsid w:val="00595DCA"/>
    <w:rsid w:val="00595E6D"/>
    <w:rsid w:val="00595F4C"/>
    <w:rsid w:val="00595F7C"/>
    <w:rsid w:val="005960D5"/>
    <w:rsid w:val="005961A6"/>
    <w:rsid w:val="005963BB"/>
    <w:rsid w:val="0059640B"/>
    <w:rsid w:val="0059640F"/>
    <w:rsid w:val="005969FC"/>
    <w:rsid w:val="00596A36"/>
    <w:rsid w:val="00597100"/>
    <w:rsid w:val="0059757E"/>
    <w:rsid w:val="0059779B"/>
    <w:rsid w:val="00597B14"/>
    <w:rsid w:val="00597B7D"/>
    <w:rsid w:val="00597D63"/>
    <w:rsid w:val="005A002E"/>
    <w:rsid w:val="005A1232"/>
    <w:rsid w:val="005A12B5"/>
    <w:rsid w:val="005A135D"/>
    <w:rsid w:val="005A16CE"/>
    <w:rsid w:val="005A1DB2"/>
    <w:rsid w:val="005A209A"/>
    <w:rsid w:val="005A23A2"/>
    <w:rsid w:val="005A2A5E"/>
    <w:rsid w:val="005A2AA4"/>
    <w:rsid w:val="005A321E"/>
    <w:rsid w:val="005A4062"/>
    <w:rsid w:val="005A44E3"/>
    <w:rsid w:val="005A5462"/>
    <w:rsid w:val="005A58E7"/>
    <w:rsid w:val="005A58FB"/>
    <w:rsid w:val="005A5C1C"/>
    <w:rsid w:val="005A5E44"/>
    <w:rsid w:val="005A662D"/>
    <w:rsid w:val="005A674E"/>
    <w:rsid w:val="005A6CCE"/>
    <w:rsid w:val="005A6E8E"/>
    <w:rsid w:val="005A7175"/>
    <w:rsid w:val="005A72DC"/>
    <w:rsid w:val="005A7346"/>
    <w:rsid w:val="005A77E6"/>
    <w:rsid w:val="005B0111"/>
    <w:rsid w:val="005B024B"/>
    <w:rsid w:val="005B05E3"/>
    <w:rsid w:val="005B0797"/>
    <w:rsid w:val="005B086C"/>
    <w:rsid w:val="005B08D9"/>
    <w:rsid w:val="005B0E91"/>
    <w:rsid w:val="005B0E9F"/>
    <w:rsid w:val="005B13AD"/>
    <w:rsid w:val="005B1409"/>
    <w:rsid w:val="005B140E"/>
    <w:rsid w:val="005B1A3C"/>
    <w:rsid w:val="005B1C4F"/>
    <w:rsid w:val="005B283B"/>
    <w:rsid w:val="005B289E"/>
    <w:rsid w:val="005B2B4D"/>
    <w:rsid w:val="005B2E6F"/>
    <w:rsid w:val="005B317C"/>
    <w:rsid w:val="005B35D7"/>
    <w:rsid w:val="005B3609"/>
    <w:rsid w:val="005B387D"/>
    <w:rsid w:val="005B392A"/>
    <w:rsid w:val="005B3AA3"/>
    <w:rsid w:val="005B3BBD"/>
    <w:rsid w:val="005B4D0E"/>
    <w:rsid w:val="005B5167"/>
    <w:rsid w:val="005B544F"/>
    <w:rsid w:val="005B5B53"/>
    <w:rsid w:val="005B5CA1"/>
    <w:rsid w:val="005B6630"/>
    <w:rsid w:val="005B66B1"/>
    <w:rsid w:val="005B6967"/>
    <w:rsid w:val="005B6AAD"/>
    <w:rsid w:val="005B6E6A"/>
    <w:rsid w:val="005B6F83"/>
    <w:rsid w:val="005B709B"/>
    <w:rsid w:val="005B73A8"/>
    <w:rsid w:val="005B7444"/>
    <w:rsid w:val="005C0142"/>
    <w:rsid w:val="005C0300"/>
    <w:rsid w:val="005C0690"/>
    <w:rsid w:val="005C06DD"/>
    <w:rsid w:val="005C0AEB"/>
    <w:rsid w:val="005C0BAE"/>
    <w:rsid w:val="005C0C4F"/>
    <w:rsid w:val="005C0C98"/>
    <w:rsid w:val="005C12F0"/>
    <w:rsid w:val="005C1CD9"/>
    <w:rsid w:val="005C23A3"/>
    <w:rsid w:val="005C24B4"/>
    <w:rsid w:val="005C2B38"/>
    <w:rsid w:val="005C2B99"/>
    <w:rsid w:val="005C2C2A"/>
    <w:rsid w:val="005C2E79"/>
    <w:rsid w:val="005C2F85"/>
    <w:rsid w:val="005C31A3"/>
    <w:rsid w:val="005C3590"/>
    <w:rsid w:val="005C35F5"/>
    <w:rsid w:val="005C4013"/>
    <w:rsid w:val="005C40A2"/>
    <w:rsid w:val="005C4340"/>
    <w:rsid w:val="005C526F"/>
    <w:rsid w:val="005C5CA0"/>
    <w:rsid w:val="005C62CB"/>
    <w:rsid w:val="005C6405"/>
    <w:rsid w:val="005C6749"/>
    <w:rsid w:val="005C69A0"/>
    <w:rsid w:val="005C6B6F"/>
    <w:rsid w:val="005C6C19"/>
    <w:rsid w:val="005C6D5E"/>
    <w:rsid w:val="005C713D"/>
    <w:rsid w:val="005C7181"/>
    <w:rsid w:val="005C74FB"/>
    <w:rsid w:val="005C7812"/>
    <w:rsid w:val="005C7C2E"/>
    <w:rsid w:val="005D00A7"/>
    <w:rsid w:val="005D071E"/>
    <w:rsid w:val="005D0907"/>
    <w:rsid w:val="005D0E5F"/>
    <w:rsid w:val="005D0F7C"/>
    <w:rsid w:val="005D102A"/>
    <w:rsid w:val="005D1602"/>
    <w:rsid w:val="005D1FAE"/>
    <w:rsid w:val="005D20D4"/>
    <w:rsid w:val="005D2183"/>
    <w:rsid w:val="005D21C8"/>
    <w:rsid w:val="005D224D"/>
    <w:rsid w:val="005D2515"/>
    <w:rsid w:val="005D2CE8"/>
    <w:rsid w:val="005D30A3"/>
    <w:rsid w:val="005D33F9"/>
    <w:rsid w:val="005D4551"/>
    <w:rsid w:val="005D4EB4"/>
    <w:rsid w:val="005D56B4"/>
    <w:rsid w:val="005D5BE2"/>
    <w:rsid w:val="005D5E17"/>
    <w:rsid w:val="005D6471"/>
    <w:rsid w:val="005D65AF"/>
    <w:rsid w:val="005D73DE"/>
    <w:rsid w:val="005D74CA"/>
    <w:rsid w:val="005D78B8"/>
    <w:rsid w:val="005D797A"/>
    <w:rsid w:val="005E019E"/>
    <w:rsid w:val="005E021C"/>
    <w:rsid w:val="005E0D27"/>
    <w:rsid w:val="005E0F9D"/>
    <w:rsid w:val="005E1251"/>
    <w:rsid w:val="005E1338"/>
    <w:rsid w:val="005E15FE"/>
    <w:rsid w:val="005E1B46"/>
    <w:rsid w:val="005E2626"/>
    <w:rsid w:val="005E273C"/>
    <w:rsid w:val="005E29FC"/>
    <w:rsid w:val="005E2D06"/>
    <w:rsid w:val="005E2EA3"/>
    <w:rsid w:val="005E2EDE"/>
    <w:rsid w:val="005E30AC"/>
    <w:rsid w:val="005E3721"/>
    <w:rsid w:val="005E385F"/>
    <w:rsid w:val="005E391C"/>
    <w:rsid w:val="005E3B41"/>
    <w:rsid w:val="005E411E"/>
    <w:rsid w:val="005E43B2"/>
    <w:rsid w:val="005E4595"/>
    <w:rsid w:val="005E486C"/>
    <w:rsid w:val="005E4D59"/>
    <w:rsid w:val="005E51A6"/>
    <w:rsid w:val="005E51D6"/>
    <w:rsid w:val="005E52F6"/>
    <w:rsid w:val="005E5576"/>
    <w:rsid w:val="005E56E0"/>
    <w:rsid w:val="005E5B05"/>
    <w:rsid w:val="005E5B81"/>
    <w:rsid w:val="005E5BC0"/>
    <w:rsid w:val="005E5ED7"/>
    <w:rsid w:val="005E6000"/>
    <w:rsid w:val="005E62B9"/>
    <w:rsid w:val="005E6443"/>
    <w:rsid w:val="005E6CFD"/>
    <w:rsid w:val="005E7472"/>
    <w:rsid w:val="005E7940"/>
    <w:rsid w:val="005E7E07"/>
    <w:rsid w:val="005F099B"/>
    <w:rsid w:val="005F128E"/>
    <w:rsid w:val="005F13C9"/>
    <w:rsid w:val="005F16EF"/>
    <w:rsid w:val="005F175A"/>
    <w:rsid w:val="005F1D3F"/>
    <w:rsid w:val="005F24E1"/>
    <w:rsid w:val="005F2965"/>
    <w:rsid w:val="005F2CB1"/>
    <w:rsid w:val="005F2D31"/>
    <w:rsid w:val="005F2D38"/>
    <w:rsid w:val="005F3025"/>
    <w:rsid w:val="005F322E"/>
    <w:rsid w:val="005F3457"/>
    <w:rsid w:val="005F3B35"/>
    <w:rsid w:val="005F3EDA"/>
    <w:rsid w:val="005F4CA4"/>
    <w:rsid w:val="005F4E1E"/>
    <w:rsid w:val="005F5559"/>
    <w:rsid w:val="005F5B3C"/>
    <w:rsid w:val="005F5BE7"/>
    <w:rsid w:val="005F618C"/>
    <w:rsid w:val="005F630A"/>
    <w:rsid w:val="005F6405"/>
    <w:rsid w:val="005F6705"/>
    <w:rsid w:val="005F70BD"/>
    <w:rsid w:val="005F7874"/>
    <w:rsid w:val="006006EF"/>
    <w:rsid w:val="00600996"/>
    <w:rsid w:val="00600A0D"/>
    <w:rsid w:val="006010B2"/>
    <w:rsid w:val="006011FE"/>
    <w:rsid w:val="0060154A"/>
    <w:rsid w:val="006019F5"/>
    <w:rsid w:val="00601BB1"/>
    <w:rsid w:val="00601C3F"/>
    <w:rsid w:val="00601D93"/>
    <w:rsid w:val="0060228C"/>
    <w:rsid w:val="00602586"/>
    <w:rsid w:val="00602673"/>
    <w:rsid w:val="00602730"/>
    <w:rsid w:val="006027AC"/>
    <w:rsid w:val="0060283C"/>
    <w:rsid w:val="006029B5"/>
    <w:rsid w:val="00602A76"/>
    <w:rsid w:val="00602DA3"/>
    <w:rsid w:val="00603A5F"/>
    <w:rsid w:val="00603C02"/>
    <w:rsid w:val="00603C3A"/>
    <w:rsid w:val="00603D0B"/>
    <w:rsid w:val="00603D8B"/>
    <w:rsid w:val="006043E3"/>
    <w:rsid w:val="00604BD4"/>
    <w:rsid w:val="00604DA1"/>
    <w:rsid w:val="00604F14"/>
    <w:rsid w:val="00604FF9"/>
    <w:rsid w:val="0060530B"/>
    <w:rsid w:val="00605342"/>
    <w:rsid w:val="006053B5"/>
    <w:rsid w:val="00605677"/>
    <w:rsid w:val="0060579E"/>
    <w:rsid w:val="006063A8"/>
    <w:rsid w:val="00606AC4"/>
    <w:rsid w:val="00606F64"/>
    <w:rsid w:val="00607B37"/>
    <w:rsid w:val="00607B3E"/>
    <w:rsid w:val="00607B92"/>
    <w:rsid w:val="0061066E"/>
    <w:rsid w:val="00610BA5"/>
    <w:rsid w:val="00610D04"/>
    <w:rsid w:val="00611576"/>
    <w:rsid w:val="00611B83"/>
    <w:rsid w:val="00611C47"/>
    <w:rsid w:val="00611D75"/>
    <w:rsid w:val="00611F70"/>
    <w:rsid w:val="006120A4"/>
    <w:rsid w:val="0061252F"/>
    <w:rsid w:val="00612942"/>
    <w:rsid w:val="00612992"/>
    <w:rsid w:val="00612A3D"/>
    <w:rsid w:val="00613257"/>
    <w:rsid w:val="006132F6"/>
    <w:rsid w:val="006135DD"/>
    <w:rsid w:val="00613ADD"/>
    <w:rsid w:val="00613D58"/>
    <w:rsid w:val="006141EE"/>
    <w:rsid w:val="0061422D"/>
    <w:rsid w:val="006144BF"/>
    <w:rsid w:val="006148EE"/>
    <w:rsid w:val="00614FBB"/>
    <w:rsid w:val="0061504F"/>
    <w:rsid w:val="006156E4"/>
    <w:rsid w:val="006157CF"/>
    <w:rsid w:val="006159C5"/>
    <w:rsid w:val="00615C87"/>
    <w:rsid w:val="00615F5C"/>
    <w:rsid w:val="00616110"/>
    <w:rsid w:val="00616289"/>
    <w:rsid w:val="00616318"/>
    <w:rsid w:val="006170B1"/>
    <w:rsid w:val="0061749B"/>
    <w:rsid w:val="006175AF"/>
    <w:rsid w:val="00620033"/>
    <w:rsid w:val="0062039D"/>
    <w:rsid w:val="00620512"/>
    <w:rsid w:val="00620922"/>
    <w:rsid w:val="006209A3"/>
    <w:rsid w:val="00620A71"/>
    <w:rsid w:val="00620D80"/>
    <w:rsid w:val="00621157"/>
    <w:rsid w:val="00621634"/>
    <w:rsid w:val="00621858"/>
    <w:rsid w:val="00621A67"/>
    <w:rsid w:val="00622364"/>
    <w:rsid w:val="006227F5"/>
    <w:rsid w:val="00622E2E"/>
    <w:rsid w:val="00623309"/>
    <w:rsid w:val="00623390"/>
    <w:rsid w:val="006234A6"/>
    <w:rsid w:val="00623D99"/>
    <w:rsid w:val="00624B5E"/>
    <w:rsid w:val="00624CBA"/>
    <w:rsid w:val="00624FCC"/>
    <w:rsid w:val="00625098"/>
    <w:rsid w:val="00625953"/>
    <w:rsid w:val="00625978"/>
    <w:rsid w:val="00625DFB"/>
    <w:rsid w:val="006264B7"/>
    <w:rsid w:val="006268EB"/>
    <w:rsid w:val="0062757A"/>
    <w:rsid w:val="0062764D"/>
    <w:rsid w:val="00627DF9"/>
    <w:rsid w:val="00630001"/>
    <w:rsid w:val="0063076A"/>
    <w:rsid w:val="006307DB"/>
    <w:rsid w:val="00630873"/>
    <w:rsid w:val="00630E5D"/>
    <w:rsid w:val="00630F31"/>
    <w:rsid w:val="00631115"/>
    <w:rsid w:val="006311B3"/>
    <w:rsid w:val="0063143F"/>
    <w:rsid w:val="00631CDA"/>
    <w:rsid w:val="006323C1"/>
    <w:rsid w:val="006323F3"/>
    <w:rsid w:val="00632420"/>
    <w:rsid w:val="00632704"/>
    <w:rsid w:val="0063284C"/>
    <w:rsid w:val="006330DA"/>
    <w:rsid w:val="0063327F"/>
    <w:rsid w:val="00633712"/>
    <w:rsid w:val="00633A4C"/>
    <w:rsid w:val="006341B7"/>
    <w:rsid w:val="006347C0"/>
    <w:rsid w:val="006348CF"/>
    <w:rsid w:val="00634ED8"/>
    <w:rsid w:val="006357FE"/>
    <w:rsid w:val="00635E45"/>
    <w:rsid w:val="00636121"/>
    <w:rsid w:val="00636398"/>
    <w:rsid w:val="006368D3"/>
    <w:rsid w:val="00636F09"/>
    <w:rsid w:val="006377EC"/>
    <w:rsid w:val="006379B8"/>
    <w:rsid w:val="00637A9F"/>
    <w:rsid w:val="00637CD2"/>
    <w:rsid w:val="00637FF3"/>
    <w:rsid w:val="00640322"/>
    <w:rsid w:val="00640365"/>
    <w:rsid w:val="00640378"/>
    <w:rsid w:val="00640555"/>
    <w:rsid w:val="006408A2"/>
    <w:rsid w:val="006408F9"/>
    <w:rsid w:val="00640EB5"/>
    <w:rsid w:val="006412A2"/>
    <w:rsid w:val="0064151F"/>
    <w:rsid w:val="00641533"/>
    <w:rsid w:val="00641844"/>
    <w:rsid w:val="00641AEE"/>
    <w:rsid w:val="0064208D"/>
    <w:rsid w:val="0064268D"/>
    <w:rsid w:val="00642706"/>
    <w:rsid w:val="006428BC"/>
    <w:rsid w:val="00642BC1"/>
    <w:rsid w:val="00643475"/>
    <w:rsid w:val="00643612"/>
    <w:rsid w:val="00643888"/>
    <w:rsid w:val="006438DF"/>
    <w:rsid w:val="0064396A"/>
    <w:rsid w:val="00643DAD"/>
    <w:rsid w:val="00643DFF"/>
    <w:rsid w:val="00644049"/>
    <w:rsid w:val="00644082"/>
    <w:rsid w:val="00644931"/>
    <w:rsid w:val="00644BCC"/>
    <w:rsid w:val="00644EA2"/>
    <w:rsid w:val="00644F4A"/>
    <w:rsid w:val="0064520B"/>
    <w:rsid w:val="006456F1"/>
    <w:rsid w:val="00645890"/>
    <w:rsid w:val="00645A9A"/>
    <w:rsid w:val="0064624E"/>
    <w:rsid w:val="006464EF"/>
    <w:rsid w:val="00646686"/>
    <w:rsid w:val="006467F6"/>
    <w:rsid w:val="00646966"/>
    <w:rsid w:val="00646B05"/>
    <w:rsid w:val="006470B5"/>
    <w:rsid w:val="00647275"/>
    <w:rsid w:val="0064727F"/>
    <w:rsid w:val="006472D7"/>
    <w:rsid w:val="006474D7"/>
    <w:rsid w:val="006474E2"/>
    <w:rsid w:val="00647516"/>
    <w:rsid w:val="00647649"/>
    <w:rsid w:val="0064796B"/>
    <w:rsid w:val="0064797B"/>
    <w:rsid w:val="00647A73"/>
    <w:rsid w:val="00647BEC"/>
    <w:rsid w:val="00647CA3"/>
    <w:rsid w:val="00647E2B"/>
    <w:rsid w:val="00650090"/>
    <w:rsid w:val="00650A36"/>
    <w:rsid w:val="00650AB9"/>
    <w:rsid w:val="00651BF3"/>
    <w:rsid w:val="00651D8B"/>
    <w:rsid w:val="00651EB3"/>
    <w:rsid w:val="006520A0"/>
    <w:rsid w:val="0065214B"/>
    <w:rsid w:val="006522A6"/>
    <w:rsid w:val="0065260F"/>
    <w:rsid w:val="00652C10"/>
    <w:rsid w:val="00652E2F"/>
    <w:rsid w:val="00653297"/>
    <w:rsid w:val="006538D9"/>
    <w:rsid w:val="006540EF"/>
    <w:rsid w:val="00654248"/>
    <w:rsid w:val="00654990"/>
    <w:rsid w:val="00655171"/>
    <w:rsid w:val="00655214"/>
    <w:rsid w:val="00655450"/>
    <w:rsid w:val="00655478"/>
    <w:rsid w:val="00655550"/>
    <w:rsid w:val="00655733"/>
    <w:rsid w:val="00655955"/>
    <w:rsid w:val="00655AA5"/>
    <w:rsid w:val="00655ACD"/>
    <w:rsid w:val="0065619F"/>
    <w:rsid w:val="00656664"/>
    <w:rsid w:val="0065668B"/>
    <w:rsid w:val="00656A92"/>
    <w:rsid w:val="00656CD0"/>
    <w:rsid w:val="00656DDE"/>
    <w:rsid w:val="00656DDF"/>
    <w:rsid w:val="00656F18"/>
    <w:rsid w:val="00657449"/>
    <w:rsid w:val="00657588"/>
    <w:rsid w:val="00657E43"/>
    <w:rsid w:val="0066011D"/>
    <w:rsid w:val="006601CE"/>
    <w:rsid w:val="006601FD"/>
    <w:rsid w:val="00660391"/>
    <w:rsid w:val="006607C0"/>
    <w:rsid w:val="00661375"/>
    <w:rsid w:val="00661381"/>
    <w:rsid w:val="006613A6"/>
    <w:rsid w:val="006614F4"/>
    <w:rsid w:val="00661E2C"/>
    <w:rsid w:val="0066220B"/>
    <w:rsid w:val="00662518"/>
    <w:rsid w:val="006627A2"/>
    <w:rsid w:val="006629C8"/>
    <w:rsid w:val="006634E6"/>
    <w:rsid w:val="00664251"/>
    <w:rsid w:val="00664355"/>
    <w:rsid w:val="006645E4"/>
    <w:rsid w:val="00664F75"/>
    <w:rsid w:val="006655EE"/>
    <w:rsid w:val="00665D8E"/>
    <w:rsid w:val="00666080"/>
    <w:rsid w:val="00666C3E"/>
    <w:rsid w:val="00666E88"/>
    <w:rsid w:val="00666F2D"/>
    <w:rsid w:val="006670B3"/>
    <w:rsid w:val="00667814"/>
    <w:rsid w:val="0066781C"/>
    <w:rsid w:val="00667B6E"/>
    <w:rsid w:val="00667CFE"/>
    <w:rsid w:val="00667EB0"/>
    <w:rsid w:val="00667EE7"/>
    <w:rsid w:val="00670352"/>
    <w:rsid w:val="006706BE"/>
    <w:rsid w:val="006708B9"/>
    <w:rsid w:val="00670922"/>
    <w:rsid w:val="00670BE1"/>
    <w:rsid w:val="006711BF"/>
    <w:rsid w:val="006716F0"/>
    <w:rsid w:val="00671B07"/>
    <w:rsid w:val="00671FE2"/>
    <w:rsid w:val="0067218F"/>
    <w:rsid w:val="006724E9"/>
    <w:rsid w:val="00672501"/>
    <w:rsid w:val="006727E9"/>
    <w:rsid w:val="006729DF"/>
    <w:rsid w:val="00672BE5"/>
    <w:rsid w:val="00672E5B"/>
    <w:rsid w:val="006731AA"/>
    <w:rsid w:val="006735C3"/>
    <w:rsid w:val="006738FC"/>
    <w:rsid w:val="00673C44"/>
    <w:rsid w:val="00673ED9"/>
    <w:rsid w:val="006741F2"/>
    <w:rsid w:val="00674268"/>
    <w:rsid w:val="0067446B"/>
    <w:rsid w:val="006744AA"/>
    <w:rsid w:val="00674A97"/>
    <w:rsid w:val="00674CC3"/>
    <w:rsid w:val="006751AA"/>
    <w:rsid w:val="006753F1"/>
    <w:rsid w:val="00675489"/>
    <w:rsid w:val="00675593"/>
    <w:rsid w:val="006757FD"/>
    <w:rsid w:val="00675C72"/>
    <w:rsid w:val="0067602A"/>
    <w:rsid w:val="00676180"/>
    <w:rsid w:val="006766B4"/>
    <w:rsid w:val="00676717"/>
    <w:rsid w:val="00676EA9"/>
    <w:rsid w:val="006771F9"/>
    <w:rsid w:val="006776D7"/>
    <w:rsid w:val="00677F85"/>
    <w:rsid w:val="006800A3"/>
    <w:rsid w:val="00680146"/>
    <w:rsid w:val="00680303"/>
    <w:rsid w:val="00680BCB"/>
    <w:rsid w:val="00680C47"/>
    <w:rsid w:val="00680D70"/>
    <w:rsid w:val="00681003"/>
    <w:rsid w:val="00681056"/>
    <w:rsid w:val="0068155F"/>
    <w:rsid w:val="006817C9"/>
    <w:rsid w:val="00681BFA"/>
    <w:rsid w:val="00681F1E"/>
    <w:rsid w:val="00681FAC"/>
    <w:rsid w:val="00682108"/>
    <w:rsid w:val="00682AD9"/>
    <w:rsid w:val="00683201"/>
    <w:rsid w:val="00683AD3"/>
    <w:rsid w:val="00683ECE"/>
    <w:rsid w:val="00684017"/>
    <w:rsid w:val="006845A8"/>
    <w:rsid w:val="00684989"/>
    <w:rsid w:val="00684AE3"/>
    <w:rsid w:val="00685297"/>
    <w:rsid w:val="006857C4"/>
    <w:rsid w:val="00685C7F"/>
    <w:rsid w:val="0068614A"/>
    <w:rsid w:val="006869C4"/>
    <w:rsid w:val="00686B55"/>
    <w:rsid w:val="00686B92"/>
    <w:rsid w:val="00686CD6"/>
    <w:rsid w:val="00686F84"/>
    <w:rsid w:val="00687A9C"/>
    <w:rsid w:val="00687CD9"/>
    <w:rsid w:val="00687FC9"/>
    <w:rsid w:val="00690279"/>
    <w:rsid w:val="006903C2"/>
    <w:rsid w:val="006911EE"/>
    <w:rsid w:val="006916A7"/>
    <w:rsid w:val="006925B4"/>
    <w:rsid w:val="0069272B"/>
    <w:rsid w:val="0069286A"/>
    <w:rsid w:val="006928CD"/>
    <w:rsid w:val="006928E8"/>
    <w:rsid w:val="00692B0C"/>
    <w:rsid w:val="00692E50"/>
    <w:rsid w:val="006931B3"/>
    <w:rsid w:val="00693298"/>
    <w:rsid w:val="00693B1B"/>
    <w:rsid w:val="00693FBA"/>
    <w:rsid w:val="006941E6"/>
    <w:rsid w:val="0069432E"/>
    <w:rsid w:val="006946E8"/>
    <w:rsid w:val="00694A57"/>
    <w:rsid w:val="00694FB7"/>
    <w:rsid w:val="006952AA"/>
    <w:rsid w:val="00695373"/>
    <w:rsid w:val="006955CA"/>
    <w:rsid w:val="0069580F"/>
    <w:rsid w:val="00695AF5"/>
    <w:rsid w:val="00695B84"/>
    <w:rsid w:val="00695FC2"/>
    <w:rsid w:val="006962E9"/>
    <w:rsid w:val="0069669E"/>
    <w:rsid w:val="00696949"/>
    <w:rsid w:val="00696B13"/>
    <w:rsid w:val="00696E85"/>
    <w:rsid w:val="00697052"/>
    <w:rsid w:val="00697C83"/>
    <w:rsid w:val="006A031F"/>
    <w:rsid w:val="006A052C"/>
    <w:rsid w:val="006A1071"/>
    <w:rsid w:val="006A13E4"/>
    <w:rsid w:val="006A1B80"/>
    <w:rsid w:val="006A4079"/>
    <w:rsid w:val="006A46FB"/>
    <w:rsid w:val="006A4B3A"/>
    <w:rsid w:val="006A4EAF"/>
    <w:rsid w:val="006A51CF"/>
    <w:rsid w:val="006A544A"/>
    <w:rsid w:val="006A5610"/>
    <w:rsid w:val="006A5636"/>
    <w:rsid w:val="006A5CC9"/>
    <w:rsid w:val="006A5D64"/>
    <w:rsid w:val="006A5E28"/>
    <w:rsid w:val="006A615C"/>
    <w:rsid w:val="006A6175"/>
    <w:rsid w:val="006A666E"/>
    <w:rsid w:val="006A697B"/>
    <w:rsid w:val="006A69FC"/>
    <w:rsid w:val="006A71B7"/>
    <w:rsid w:val="006A72C7"/>
    <w:rsid w:val="006A7543"/>
    <w:rsid w:val="006A77E9"/>
    <w:rsid w:val="006A7AFF"/>
    <w:rsid w:val="006A7D7B"/>
    <w:rsid w:val="006A7E52"/>
    <w:rsid w:val="006B00A9"/>
    <w:rsid w:val="006B0188"/>
    <w:rsid w:val="006B0343"/>
    <w:rsid w:val="006B04AF"/>
    <w:rsid w:val="006B0586"/>
    <w:rsid w:val="006B0686"/>
    <w:rsid w:val="006B1816"/>
    <w:rsid w:val="006B1BBB"/>
    <w:rsid w:val="006B2099"/>
    <w:rsid w:val="006B20F0"/>
    <w:rsid w:val="006B2561"/>
    <w:rsid w:val="006B2E39"/>
    <w:rsid w:val="006B2EAC"/>
    <w:rsid w:val="006B2F3D"/>
    <w:rsid w:val="006B353F"/>
    <w:rsid w:val="006B3790"/>
    <w:rsid w:val="006B389F"/>
    <w:rsid w:val="006B3E94"/>
    <w:rsid w:val="006B462D"/>
    <w:rsid w:val="006B4E23"/>
    <w:rsid w:val="006B50C8"/>
    <w:rsid w:val="006B50CF"/>
    <w:rsid w:val="006B543D"/>
    <w:rsid w:val="006B5C2C"/>
    <w:rsid w:val="006B5DEF"/>
    <w:rsid w:val="006B5F06"/>
    <w:rsid w:val="006B605B"/>
    <w:rsid w:val="006B6B5B"/>
    <w:rsid w:val="006B6D5B"/>
    <w:rsid w:val="006B6D7C"/>
    <w:rsid w:val="006B7406"/>
    <w:rsid w:val="006B7545"/>
    <w:rsid w:val="006B7589"/>
    <w:rsid w:val="006B7610"/>
    <w:rsid w:val="006B7E8D"/>
    <w:rsid w:val="006C03B8"/>
    <w:rsid w:val="006C0457"/>
    <w:rsid w:val="006C11AC"/>
    <w:rsid w:val="006C12E3"/>
    <w:rsid w:val="006C19E0"/>
    <w:rsid w:val="006C26B2"/>
    <w:rsid w:val="006C360C"/>
    <w:rsid w:val="006C397F"/>
    <w:rsid w:val="006C455D"/>
    <w:rsid w:val="006C4947"/>
    <w:rsid w:val="006C4FB5"/>
    <w:rsid w:val="006C5624"/>
    <w:rsid w:val="006C5EC9"/>
    <w:rsid w:val="006C5FB8"/>
    <w:rsid w:val="006C6059"/>
    <w:rsid w:val="006C647E"/>
    <w:rsid w:val="006C6BED"/>
    <w:rsid w:val="006C71B9"/>
    <w:rsid w:val="006C74A7"/>
    <w:rsid w:val="006C7522"/>
    <w:rsid w:val="006D01AD"/>
    <w:rsid w:val="006D033B"/>
    <w:rsid w:val="006D0876"/>
    <w:rsid w:val="006D0AEF"/>
    <w:rsid w:val="006D0CC3"/>
    <w:rsid w:val="006D0D02"/>
    <w:rsid w:val="006D1104"/>
    <w:rsid w:val="006D14F0"/>
    <w:rsid w:val="006D16F4"/>
    <w:rsid w:val="006D1CDA"/>
    <w:rsid w:val="006D1D6C"/>
    <w:rsid w:val="006D25EA"/>
    <w:rsid w:val="006D2AC9"/>
    <w:rsid w:val="006D2BCB"/>
    <w:rsid w:val="006D2E91"/>
    <w:rsid w:val="006D330C"/>
    <w:rsid w:val="006D34C1"/>
    <w:rsid w:val="006D3709"/>
    <w:rsid w:val="006D3842"/>
    <w:rsid w:val="006D392F"/>
    <w:rsid w:val="006D3B41"/>
    <w:rsid w:val="006D3C99"/>
    <w:rsid w:val="006D4246"/>
    <w:rsid w:val="006D441E"/>
    <w:rsid w:val="006D4643"/>
    <w:rsid w:val="006D4722"/>
    <w:rsid w:val="006D4A93"/>
    <w:rsid w:val="006D53E8"/>
    <w:rsid w:val="006D585A"/>
    <w:rsid w:val="006D59D4"/>
    <w:rsid w:val="006D5EF7"/>
    <w:rsid w:val="006D6176"/>
    <w:rsid w:val="006D61C0"/>
    <w:rsid w:val="006D6B8F"/>
    <w:rsid w:val="006D6BDA"/>
    <w:rsid w:val="006D6C73"/>
    <w:rsid w:val="006D6C8F"/>
    <w:rsid w:val="006D6F08"/>
    <w:rsid w:val="006D7368"/>
    <w:rsid w:val="006D7B43"/>
    <w:rsid w:val="006D7DA7"/>
    <w:rsid w:val="006D7E53"/>
    <w:rsid w:val="006E0224"/>
    <w:rsid w:val="006E0574"/>
    <w:rsid w:val="006E062C"/>
    <w:rsid w:val="006E0747"/>
    <w:rsid w:val="006E0C85"/>
    <w:rsid w:val="006E1C82"/>
    <w:rsid w:val="006E2267"/>
    <w:rsid w:val="006E24FD"/>
    <w:rsid w:val="006E27E3"/>
    <w:rsid w:val="006E28B7"/>
    <w:rsid w:val="006E2A9B"/>
    <w:rsid w:val="006E2AB0"/>
    <w:rsid w:val="006E3310"/>
    <w:rsid w:val="006E35EF"/>
    <w:rsid w:val="006E394E"/>
    <w:rsid w:val="006E39CB"/>
    <w:rsid w:val="006E3C83"/>
    <w:rsid w:val="006E437A"/>
    <w:rsid w:val="006E43D9"/>
    <w:rsid w:val="006E483A"/>
    <w:rsid w:val="006E4904"/>
    <w:rsid w:val="006E4E39"/>
    <w:rsid w:val="006E4EDE"/>
    <w:rsid w:val="006E4F1B"/>
    <w:rsid w:val="006E501C"/>
    <w:rsid w:val="006E50AF"/>
    <w:rsid w:val="006E565E"/>
    <w:rsid w:val="006E5711"/>
    <w:rsid w:val="006E59F0"/>
    <w:rsid w:val="006E6007"/>
    <w:rsid w:val="006E61EA"/>
    <w:rsid w:val="006E6654"/>
    <w:rsid w:val="006E673D"/>
    <w:rsid w:val="006E67A0"/>
    <w:rsid w:val="006E6CDC"/>
    <w:rsid w:val="006E6F14"/>
    <w:rsid w:val="006E6FDA"/>
    <w:rsid w:val="006E73B7"/>
    <w:rsid w:val="006E7763"/>
    <w:rsid w:val="006E77B5"/>
    <w:rsid w:val="006E7ABB"/>
    <w:rsid w:val="006E7AFA"/>
    <w:rsid w:val="006E7D16"/>
    <w:rsid w:val="006E7D3B"/>
    <w:rsid w:val="006E7ECE"/>
    <w:rsid w:val="006F015B"/>
    <w:rsid w:val="006F01A4"/>
    <w:rsid w:val="006F0F2C"/>
    <w:rsid w:val="006F105F"/>
    <w:rsid w:val="006F1658"/>
    <w:rsid w:val="006F1752"/>
    <w:rsid w:val="006F1B41"/>
    <w:rsid w:val="006F1B70"/>
    <w:rsid w:val="006F2036"/>
    <w:rsid w:val="006F227E"/>
    <w:rsid w:val="006F341D"/>
    <w:rsid w:val="006F3422"/>
    <w:rsid w:val="006F3484"/>
    <w:rsid w:val="006F3CDE"/>
    <w:rsid w:val="006F415F"/>
    <w:rsid w:val="006F4356"/>
    <w:rsid w:val="006F45BC"/>
    <w:rsid w:val="006F46BD"/>
    <w:rsid w:val="006F4CAC"/>
    <w:rsid w:val="006F51EA"/>
    <w:rsid w:val="006F530A"/>
    <w:rsid w:val="006F5771"/>
    <w:rsid w:val="006F5850"/>
    <w:rsid w:val="006F58D4"/>
    <w:rsid w:val="006F59E4"/>
    <w:rsid w:val="006F5E7A"/>
    <w:rsid w:val="006F6521"/>
    <w:rsid w:val="006F6582"/>
    <w:rsid w:val="006F69E9"/>
    <w:rsid w:val="006F6CC1"/>
    <w:rsid w:val="0070005F"/>
    <w:rsid w:val="007001EC"/>
    <w:rsid w:val="007004B5"/>
    <w:rsid w:val="00700502"/>
    <w:rsid w:val="00700776"/>
    <w:rsid w:val="007008C3"/>
    <w:rsid w:val="00700A2D"/>
    <w:rsid w:val="00700FA9"/>
    <w:rsid w:val="007017A0"/>
    <w:rsid w:val="0070185C"/>
    <w:rsid w:val="00701A1B"/>
    <w:rsid w:val="00701E94"/>
    <w:rsid w:val="00702415"/>
    <w:rsid w:val="00702582"/>
    <w:rsid w:val="007029CE"/>
    <w:rsid w:val="00702A7D"/>
    <w:rsid w:val="0070346E"/>
    <w:rsid w:val="007037CE"/>
    <w:rsid w:val="00703D73"/>
    <w:rsid w:val="00703E17"/>
    <w:rsid w:val="0070403C"/>
    <w:rsid w:val="00704069"/>
    <w:rsid w:val="007042DD"/>
    <w:rsid w:val="00704628"/>
    <w:rsid w:val="007049BF"/>
    <w:rsid w:val="00704EDB"/>
    <w:rsid w:val="007051AC"/>
    <w:rsid w:val="007051D2"/>
    <w:rsid w:val="007054BD"/>
    <w:rsid w:val="00706033"/>
    <w:rsid w:val="007060D8"/>
    <w:rsid w:val="00706101"/>
    <w:rsid w:val="007063CA"/>
    <w:rsid w:val="00706553"/>
    <w:rsid w:val="00706930"/>
    <w:rsid w:val="00706E25"/>
    <w:rsid w:val="00706EF2"/>
    <w:rsid w:val="00706F3E"/>
    <w:rsid w:val="00707072"/>
    <w:rsid w:val="00707C45"/>
    <w:rsid w:val="00707D61"/>
    <w:rsid w:val="00707E94"/>
    <w:rsid w:val="00710009"/>
    <w:rsid w:val="007102A6"/>
    <w:rsid w:val="007105FA"/>
    <w:rsid w:val="0071064E"/>
    <w:rsid w:val="00710950"/>
    <w:rsid w:val="00710C67"/>
    <w:rsid w:val="00710CD5"/>
    <w:rsid w:val="00711EAF"/>
    <w:rsid w:val="00712287"/>
    <w:rsid w:val="007126D3"/>
    <w:rsid w:val="00712772"/>
    <w:rsid w:val="0071323C"/>
    <w:rsid w:val="007133CB"/>
    <w:rsid w:val="007133D0"/>
    <w:rsid w:val="0071355B"/>
    <w:rsid w:val="00714786"/>
    <w:rsid w:val="007148D3"/>
    <w:rsid w:val="00714A22"/>
    <w:rsid w:val="00714D7C"/>
    <w:rsid w:val="00714D8F"/>
    <w:rsid w:val="007150FB"/>
    <w:rsid w:val="007156AE"/>
    <w:rsid w:val="00715950"/>
    <w:rsid w:val="00715B9A"/>
    <w:rsid w:val="00715CCC"/>
    <w:rsid w:val="00715D17"/>
    <w:rsid w:val="00716A90"/>
    <w:rsid w:val="00717D09"/>
    <w:rsid w:val="00717F40"/>
    <w:rsid w:val="0072017E"/>
    <w:rsid w:val="00720306"/>
    <w:rsid w:val="00720345"/>
    <w:rsid w:val="00720395"/>
    <w:rsid w:val="0072065D"/>
    <w:rsid w:val="0072074C"/>
    <w:rsid w:val="00720888"/>
    <w:rsid w:val="00720C75"/>
    <w:rsid w:val="007210D7"/>
    <w:rsid w:val="0072117E"/>
    <w:rsid w:val="007216DA"/>
    <w:rsid w:val="0072178F"/>
    <w:rsid w:val="00721C3C"/>
    <w:rsid w:val="00721C82"/>
    <w:rsid w:val="00721D58"/>
    <w:rsid w:val="00721DA1"/>
    <w:rsid w:val="00722003"/>
    <w:rsid w:val="007220F9"/>
    <w:rsid w:val="0072220A"/>
    <w:rsid w:val="007224E3"/>
    <w:rsid w:val="00722692"/>
    <w:rsid w:val="00722757"/>
    <w:rsid w:val="00722BF5"/>
    <w:rsid w:val="00722C55"/>
    <w:rsid w:val="00722D3A"/>
    <w:rsid w:val="00723869"/>
    <w:rsid w:val="00723B73"/>
    <w:rsid w:val="00723CED"/>
    <w:rsid w:val="00723D58"/>
    <w:rsid w:val="00724382"/>
    <w:rsid w:val="007246F0"/>
    <w:rsid w:val="007249DE"/>
    <w:rsid w:val="00724A05"/>
    <w:rsid w:val="00724C0A"/>
    <w:rsid w:val="00724E4D"/>
    <w:rsid w:val="00724E9D"/>
    <w:rsid w:val="00725061"/>
    <w:rsid w:val="007252A6"/>
    <w:rsid w:val="00725411"/>
    <w:rsid w:val="007254C4"/>
    <w:rsid w:val="00725681"/>
    <w:rsid w:val="007257C0"/>
    <w:rsid w:val="007257D0"/>
    <w:rsid w:val="00725EB5"/>
    <w:rsid w:val="007262C0"/>
    <w:rsid w:val="00726393"/>
    <w:rsid w:val="007268B2"/>
    <w:rsid w:val="00726CEA"/>
    <w:rsid w:val="00726EA6"/>
    <w:rsid w:val="00727208"/>
    <w:rsid w:val="00727680"/>
    <w:rsid w:val="007279B6"/>
    <w:rsid w:val="00727C6C"/>
    <w:rsid w:val="0073052C"/>
    <w:rsid w:val="00730560"/>
    <w:rsid w:val="00730A4E"/>
    <w:rsid w:val="00730AAC"/>
    <w:rsid w:val="00730AB5"/>
    <w:rsid w:val="00730B7F"/>
    <w:rsid w:val="0073126F"/>
    <w:rsid w:val="00731496"/>
    <w:rsid w:val="0073149B"/>
    <w:rsid w:val="00731C4B"/>
    <w:rsid w:val="00731F51"/>
    <w:rsid w:val="007336B3"/>
    <w:rsid w:val="00733951"/>
    <w:rsid w:val="00733A11"/>
    <w:rsid w:val="00734241"/>
    <w:rsid w:val="007347F2"/>
    <w:rsid w:val="007348B1"/>
    <w:rsid w:val="00734DEE"/>
    <w:rsid w:val="00734F50"/>
    <w:rsid w:val="007351F5"/>
    <w:rsid w:val="0073533B"/>
    <w:rsid w:val="00735A88"/>
    <w:rsid w:val="00735CA8"/>
    <w:rsid w:val="00735D60"/>
    <w:rsid w:val="00736234"/>
    <w:rsid w:val="007362A6"/>
    <w:rsid w:val="007365B8"/>
    <w:rsid w:val="00736D7D"/>
    <w:rsid w:val="0073704F"/>
    <w:rsid w:val="00737110"/>
    <w:rsid w:val="007371E1"/>
    <w:rsid w:val="00737325"/>
    <w:rsid w:val="0073742A"/>
    <w:rsid w:val="00737A40"/>
    <w:rsid w:val="007400A7"/>
    <w:rsid w:val="00740564"/>
    <w:rsid w:val="00740C3C"/>
    <w:rsid w:val="00740C61"/>
    <w:rsid w:val="00740E58"/>
    <w:rsid w:val="00740F03"/>
    <w:rsid w:val="007411FE"/>
    <w:rsid w:val="00741462"/>
    <w:rsid w:val="00741585"/>
    <w:rsid w:val="0074166D"/>
    <w:rsid w:val="0074171A"/>
    <w:rsid w:val="0074243D"/>
    <w:rsid w:val="007427FB"/>
    <w:rsid w:val="00742995"/>
    <w:rsid w:val="00742C0F"/>
    <w:rsid w:val="00742D41"/>
    <w:rsid w:val="007430F1"/>
    <w:rsid w:val="00743385"/>
    <w:rsid w:val="007435BD"/>
    <w:rsid w:val="00744448"/>
    <w:rsid w:val="007445A0"/>
    <w:rsid w:val="007446AA"/>
    <w:rsid w:val="0074524B"/>
    <w:rsid w:val="007452F1"/>
    <w:rsid w:val="00745526"/>
    <w:rsid w:val="00745897"/>
    <w:rsid w:val="00745DFA"/>
    <w:rsid w:val="00745EBA"/>
    <w:rsid w:val="00746568"/>
    <w:rsid w:val="00746849"/>
    <w:rsid w:val="00746AA8"/>
    <w:rsid w:val="00746C14"/>
    <w:rsid w:val="00746CE9"/>
    <w:rsid w:val="00747040"/>
    <w:rsid w:val="007472F7"/>
    <w:rsid w:val="007474C2"/>
    <w:rsid w:val="00747542"/>
    <w:rsid w:val="0074762C"/>
    <w:rsid w:val="00747CFC"/>
    <w:rsid w:val="00747D8B"/>
    <w:rsid w:val="00747F53"/>
    <w:rsid w:val="007501A1"/>
    <w:rsid w:val="0075059E"/>
    <w:rsid w:val="00750619"/>
    <w:rsid w:val="007511F4"/>
    <w:rsid w:val="00751228"/>
    <w:rsid w:val="007512A0"/>
    <w:rsid w:val="0075141A"/>
    <w:rsid w:val="00751CA7"/>
    <w:rsid w:val="00752E5A"/>
    <w:rsid w:val="00752EA2"/>
    <w:rsid w:val="0075358B"/>
    <w:rsid w:val="0075384B"/>
    <w:rsid w:val="00753C14"/>
    <w:rsid w:val="00753FE6"/>
    <w:rsid w:val="0075462A"/>
    <w:rsid w:val="007546B7"/>
    <w:rsid w:val="00754911"/>
    <w:rsid w:val="0075497D"/>
    <w:rsid w:val="007549D2"/>
    <w:rsid w:val="00755172"/>
    <w:rsid w:val="0075551F"/>
    <w:rsid w:val="0075576A"/>
    <w:rsid w:val="00755942"/>
    <w:rsid w:val="00755B9B"/>
    <w:rsid w:val="00755EB8"/>
    <w:rsid w:val="00756172"/>
    <w:rsid w:val="007563D5"/>
    <w:rsid w:val="0075674D"/>
    <w:rsid w:val="0075696F"/>
    <w:rsid w:val="00756B25"/>
    <w:rsid w:val="00756BF5"/>
    <w:rsid w:val="00756FBD"/>
    <w:rsid w:val="007571E1"/>
    <w:rsid w:val="0075725A"/>
    <w:rsid w:val="0075765B"/>
    <w:rsid w:val="00757A16"/>
    <w:rsid w:val="00757B80"/>
    <w:rsid w:val="007604B2"/>
    <w:rsid w:val="00760A57"/>
    <w:rsid w:val="00760A73"/>
    <w:rsid w:val="00760B03"/>
    <w:rsid w:val="00760E59"/>
    <w:rsid w:val="0076104D"/>
    <w:rsid w:val="007610B9"/>
    <w:rsid w:val="007616D2"/>
    <w:rsid w:val="00761ACC"/>
    <w:rsid w:val="00761C9F"/>
    <w:rsid w:val="00761E0E"/>
    <w:rsid w:val="00762487"/>
    <w:rsid w:val="0076278D"/>
    <w:rsid w:val="00762F19"/>
    <w:rsid w:val="00763203"/>
    <w:rsid w:val="00763220"/>
    <w:rsid w:val="007632DC"/>
    <w:rsid w:val="0076348B"/>
    <w:rsid w:val="00763514"/>
    <w:rsid w:val="007636C1"/>
    <w:rsid w:val="007636F6"/>
    <w:rsid w:val="0076399B"/>
    <w:rsid w:val="007639A1"/>
    <w:rsid w:val="00763E66"/>
    <w:rsid w:val="0076422F"/>
    <w:rsid w:val="007642E7"/>
    <w:rsid w:val="007643EB"/>
    <w:rsid w:val="0076466B"/>
    <w:rsid w:val="00764DAA"/>
    <w:rsid w:val="00764E81"/>
    <w:rsid w:val="007651E4"/>
    <w:rsid w:val="00765281"/>
    <w:rsid w:val="0076567D"/>
    <w:rsid w:val="0076589E"/>
    <w:rsid w:val="00765AA0"/>
    <w:rsid w:val="00766025"/>
    <w:rsid w:val="00766407"/>
    <w:rsid w:val="0076654C"/>
    <w:rsid w:val="00766702"/>
    <w:rsid w:val="007668DB"/>
    <w:rsid w:val="00766BAD"/>
    <w:rsid w:val="00766FB8"/>
    <w:rsid w:val="00767337"/>
    <w:rsid w:val="0076740A"/>
    <w:rsid w:val="00767415"/>
    <w:rsid w:val="0076747B"/>
    <w:rsid w:val="007678C0"/>
    <w:rsid w:val="007701F8"/>
    <w:rsid w:val="007702A5"/>
    <w:rsid w:val="007711D2"/>
    <w:rsid w:val="00771971"/>
    <w:rsid w:val="00771DF0"/>
    <w:rsid w:val="0077217B"/>
    <w:rsid w:val="007725D7"/>
    <w:rsid w:val="007727D5"/>
    <w:rsid w:val="007729A2"/>
    <w:rsid w:val="00772A5F"/>
    <w:rsid w:val="00772A66"/>
    <w:rsid w:val="00772D27"/>
    <w:rsid w:val="00772FF2"/>
    <w:rsid w:val="007734E1"/>
    <w:rsid w:val="00774195"/>
    <w:rsid w:val="00774480"/>
    <w:rsid w:val="007748CA"/>
    <w:rsid w:val="00774998"/>
    <w:rsid w:val="00774AE6"/>
    <w:rsid w:val="00774CA1"/>
    <w:rsid w:val="00775445"/>
    <w:rsid w:val="007754BD"/>
    <w:rsid w:val="0077558A"/>
    <w:rsid w:val="007755F2"/>
    <w:rsid w:val="00775DDD"/>
    <w:rsid w:val="00775EE4"/>
    <w:rsid w:val="00775F12"/>
    <w:rsid w:val="00776971"/>
    <w:rsid w:val="00777040"/>
    <w:rsid w:val="0077781A"/>
    <w:rsid w:val="0077787D"/>
    <w:rsid w:val="0077792E"/>
    <w:rsid w:val="00777BE3"/>
    <w:rsid w:val="00777D0E"/>
    <w:rsid w:val="0078032E"/>
    <w:rsid w:val="007803D1"/>
    <w:rsid w:val="00780479"/>
    <w:rsid w:val="00780A80"/>
    <w:rsid w:val="0078118F"/>
    <w:rsid w:val="007814CD"/>
    <w:rsid w:val="00781667"/>
    <w:rsid w:val="0078177E"/>
    <w:rsid w:val="00781838"/>
    <w:rsid w:val="00781F80"/>
    <w:rsid w:val="00782162"/>
    <w:rsid w:val="00782387"/>
    <w:rsid w:val="00782D1D"/>
    <w:rsid w:val="0078304C"/>
    <w:rsid w:val="00783067"/>
    <w:rsid w:val="00783213"/>
    <w:rsid w:val="007833AD"/>
    <w:rsid w:val="00783673"/>
    <w:rsid w:val="007836CD"/>
    <w:rsid w:val="00784835"/>
    <w:rsid w:val="00784881"/>
    <w:rsid w:val="00784D1D"/>
    <w:rsid w:val="00785490"/>
    <w:rsid w:val="00785949"/>
    <w:rsid w:val="00785CFE"/>
    <w:rsid w:val="0078608E"/>
    <w:rsid w:val="007869D1"/>
    <w:rsid w:val="007875F6"/>
    <w:rsid w:val="0078779E"/>
    <w:rsid w:val="0079010A"/>
    <w:rsid w:val="00790377"/>
    <w:rsid w:val="0079068F"/>
    <w:rsid w:val="00790D15"/>
    <w:rsid w:val="00790E1B"/>
    <w:rsid w:val="00791415"/>
    <w:rsid w:val="00791B3D"/>
    <w:rsid w:val="00791D31"/>
    <w:rsid w:val="00791D3F"/>
    <w:rsid w:val="007925EA"/>
    <w:rsid w:val="007926C9"/>
    <w:rsid w:val="00792751"/>
    <w:rsid w:val="00792E6D"/>
    <w:rsid w:val="00792EAB"/>
    <w:rsid w:val="00793215"/>
    <w:rsid w:val="0079394E"/>
    <w:rsid w:val="00793B7B"/>
    <w:rsid w:val="00793B84"/>
    <w:rsid w:val="00793CD8"/>
    <w:rsid w:val="00794559"/>
    <w:rsid w:val="007948F4"/>
    <w:rsid w:val="0079496D"/>
    <w:rsid w:val="00794B03"/>
    <w:rsid w:val="00794BDF"/>
    <w:rsid w:val="00794C85"/>
    <w:rsid w:val="00794D23"/>
    <w:rsid w:val="00795412"/>
    <w:rsid w:val="00795856"/>
    <w:rsid w:val="00795ABE"/>
    <w:rsid w:val="00795C92"/>
    <w:rsid w:val="00796092"/>
    <w:rsid w:val="00796166"/>
    <w:rsid w:val="00796231"/>
    <w:rsid w:val="00796DB7"/>
    <w:rsid w:val="00796F73"/>
    <w:rsid w:val="007973BA"/>
    <w:rsid w:val="00797454"/>
    <w:rsid w:val="007975A1"/>
    <w:rsid w:val="00797925"/>
    <w:rsid w:val="00797F71"/>
    <w:rsid w:val="007A023E"/>
    <w:rsid w:val="007A0734"/>
    <w:rsid w:val="007A0994"/>
    <w:rsid w:val="007A0D56"/>
    <w:rsid w:val="007A0F71"/>
    <w:rsid w:val="007A1259"/>
    <w:rsid w:val="007A12EC"/>
    <w:rsid w:val="007A15C0"/>
    <w:rsid w:val="007A1CB3"/>
    <w:rsid w:val="007A24CD"/>
    <w:rsid w:val="007A2784"/>
    <w:rsid w:val="007A29A5"/>
    <w:rsid w:val="007A2DAE"/>
    <w:rsid w:val="007A2E8F"/>
    <w:rsid w:val="007A306F"/>
    <w:rsid w:val="007A382A"/>
    <w:rsid w:val="007A40B8"/>
    <w:rsid w:val="007A43A6"/>
    <w:rsid w:val="007A45AA"/>
    <w:rsid w:val="007A47B1"/>
    <w:rsid w:val="007A49E0"/>
    <w:rsid w:val="007A4A1F"/>
    <w:rsid w:val="007A4B12"/>
    <w:rsid w:val="007A4F48"/>
    <w:rsid w:val="007A58A6"/>
    <w:rsid w:val="007A5A35"/>
    <w:rsid w:val="007A5E0D"/>
    <w:rsid w:val="007A6A84"/>
    <w:rsid w:val="007A6DD1"/>
    <w:rsid w:val="007A6E1C"/>
    <w:rsid w:val="007A70D6"/>
    <w:rsid w:val="007A7C77"/>
    <w:rsid w:val="007A7D57"/>
    <w:rsid w:val="007A7EEF"/>
    <w:rsid w:val="007B07F5"/>
    <w:rsid w:val="007B0A0B"/>
    <w:rsid w:val="007B0A98"/>
    <w:rsid w:val="007B0ABB"/>
    <w:rsid w:val="007B1011"/>
    <w:rsid w:val="007B1209"/>
    <w:rsid w:val="007B1226"/>
    <w:rsid w:val="007B132C"/>
    <w:rsid w:val="007B1744"/>
    <w:rsid w:val="007B18C3"/>
    <w:rsid w:val="007B1A1F"/>
    <w:rsid w:val="007B1C04"/>
    <w:rsid w:val="007B1CDC"/>
    <w:rsid w:val="007B1DCA"/>
    <w:rsid w:val="007B1FAE"/>
    <w:rsid w:val="007B205D"/>
    <w:rsid w:val="007B2120"/>
    <w:rsid w:val="007B213F"/>
    <w:rsid w:val="007B2942"/>
    <w:rsid w:val="007B304F"/>
    <w:rsid w:val="007B307C"/>
    <w:rsid w:val="007B3AC3"/>
    <w:rsid w:val="007B3D2D"/>
    <w:rsid w:val="007B3DAD"/>
    <w:rsid w:val="007B495C"/>
    <w:rsid w:val="007B4E51"/>
    <w:rsid w:val="007B50AE"/>
    <w:rsid w:val="007B51DF"/>
    <w:rsid w:val="007B531E"/>
    <w:rsid w:val="007B5E5E"/>
    <w:rsid w:val="007B63D5"/>
    <w:rsid w:val="007B71F9"/>
    <w:rsid w:val="007B763C"/>
    <w:rsid w:val="007B77D3"/>
    <w:rsid w:val="007B7AFE"/>
    <w:rsid w:val="007B7C91"/>
    <w:rsid w:val="007C013D"/>
    <w:rsid w:val="007C0208"/>
    <w:rsid w:val="007C04F0"/>
    <w:rsid w:val="007C05DD"/>
    <w:rsid w:val="007C1918"/>
    <w:rsid w:val="007C2187"/>
    <w:rsid w:val="007C289D"/>
    <w:rsid w:val="007C28B3"/>
    <w:rsid w:val="007C2941"/>
    <w:rsid w:val="007C3153"/>
    <w:rsid w:val="007C3282"/>
    <w:rsid w:val="007C32F5"/>
    <w:rsid w:val="007C3300"/>
    <w:rsid w:val="007C3624"/>
    <w:rsid w:val="007C3832"/>
    <w:rsid w:val="007C3985"/>
    <w:rsid w:val="007C3A24"/>
    <w:rsid w:val="007C3CB6"/>
    <w:rsid w:val="007C3D18"/>
    <w:rsid w:val="007C411D"/>
    <w:rsid w:val="007C455F"/>
    <w:rsid w:val="007C4BC2"/>
    <w:rsid w:val="007C5153"/>
    <w:rsid w:val="007C5287"/>
    <w:rsid w:val="007C574D"/>
    <w:rsid w:val="007C5A8A"/>
    <w:rsid w:val="007C5D02"/>
    <w:rsid w:val="007C5D78"/>
    <w:rsid w:val="007C5F04"/>
    <w:rsid w:val="007C60BF"/>
    <w:rsid w:val="007C62F1"/>
    <w:rsid w:val="007C632E"/>
    <w:rsid w:val="007C6501"/>
    <w:rsid w:val="007C6A07"/>
    <w:rsid w:val="007C7071"/>
    <w:rsid w:val="007C711A"/>
    <w:rsid w:val="007C71C7"/>
    <w:rsid w:val="007C75A1"/>
    <w:rsid w:val="007C7616"/>
    <w:rsid w:val="007C76EE"/>
    <w:rsid w:val="007C77A5"/>
    <w:rsid w:val="007C7A70"/>
    <w:rsid w:val="007C7BE9"/>
    <w:rsid w:val="007D03EA"/>
    <w:rsid w:val="007D04E5"/>
    <w:rsid w:val="007D051B"/>
    <w:rsid w:val="007D0C1F"/>
    <w:rsid w:val="007D0D28"/>
    <w:rsid w:val="007D0F0E"/>
    <w:rsid w:val="007D1175"/>
    <w:rsid w:val="007D136E"/>
    <w:rsid w:val="007D1AAF"/>
    <w:rsid w:val="007D1B6C"/>
    <w:rsid w:val="007D1F21"/>
    <w:rsid w:val="007D20DF"/>
    <w:rsid w:val="007D261C"/>
    <w:rsid w:val="007D3251"/>
    <w:rsid w:val="007D3917"/>
    <w:rsid w:val="007D3DBB"/>
    <w:rsid w:val="007D3E55"/>
    <w:rsid w:val="007D4325"/>
    <w:rsid w:val="007D49E0"/>
    <w:rsid w:val="007D4AD2"/>
    <w:rsid w:val="007D4D20"/>
    <w:rsid w:val="007D4E69"/>
    <w:rsid w:val="007D4F42"/>
    <w:rsid w:val="007D573F"/>
    <w:rsid w:val="007D588C"/>
    <w:rsid w:val="007D5901"/>
    <w:rsid w:val="007D6505"/>
    <w:rsid w:val="007D671C"/>
    <w:rsid w:val="007D7088"/>
    <w:rsid w:val="007D713B"/>
    <w:rsid w:val="007D715F"/>
    <w:rsid w:val="007D71FE"/>
    <w:rsid w:val="007D732C"/>
    <w:rsid w:val="007D7526"/>
    <w:rsid w:val="007D7DE0"/>
    <w:rsid w:val="007E174D"/>
    <w:rsid w:val="007E1A67"/>
    <w:rsid w:val="007E204A"/>
    <w:rsid w:val="007E2B84"/>
    <w:rsid w:val="007E2D85"/>
    <w:rsid w:val="007E31A0"/>
    <w:rsid w:val="007E31F8"/>
    <w:rsid w:val="007E3347"/>
    <w:rsid w:val="007E381B"/>
    <w:rsid w:val="007E3838"/>
    <w:rsid w:val="007E397B"/>
    <w:rsid w:val="007E441B"/>
    <w:rsid w:val="007E4610"/>
    <w:rsid w:val="007E4715"/>
    <w:rsid w:val="007E49B9"/>
    <w:rsid w:val="007E4BE1"/>
    <w:rsid w:val="007E4C51"/>
    <w:rsid w:val="007E4FC0"/>
    <w:rsid w:val="007E504C"/>
    <w:rsid w:val="007E505B"/>
    <w:rsid w:val="007E51F8"/>
    <w:rsid w:val="007E521A"/>
    <w:rsid w:val="007E55AB"/>
    <w:rsid w:val="007E55DE"/>
    <w:rsid w:val="007E5CDA"/>
    <w:rsid w:val="007E66A1"/>
    <w:rsid w:val="007E6BFD"/>
    <w:rsid w:val="007E6D2A"/>
    <w:rsid w:val="007E6EBF"/>
    <w:rsid w:val="007E6FCE"/>
    <w:rsid w:val="007E7091"/>
    <w:rsid w:val="007E7651"/>
    <w:rsid w:val="007E7CCA"/>
    <w:rsid w:val="007E7D0C"/>
    <w:rsid w:val="007F019C"/>
    <w:rsid w:val="007F026D"/>
    <w:rsid w:val="007F02A2"/>
    <w:rsid w:val="007F02F6"/>
    <w:rsid w:val="007F0B05"/>
    <w:rsid w:val="007F0C10"/>
    <w:rsid w:val="007F0C4C"/>
    <w:rsid w:val="007F0DA4"/>
    <w:rsid w:val="007F11A2"/>
    <w:rsid w:val="007F1690"/>
    <w:rsid w:val="007F16A4"/>
    <w:rsid w:val="007F1D48"/>
    <w:rsid w:val="007F1D69"/>
    <w:rsid w:val="007F22E0"/>
    <w:rsid w:val="007F310D"/>
    <w:rsid w:val="007F3F26"/>
    <w:rsid w:val="007F40DC"/>
    <w:rsid w:val="007F4525"/>
    <w:rsid w:val="007F4819"/>
    <w:rsid w:val="007F4EFB"/>
    <w:rsid w:val="007F5CE8"/>
    <w:rsid w:val="007F5E23"/>
    <w:rsid w:val="007F6252"/>
    <w:rsid w:val="007F762A"/>
    <w:rsid w:val="007F786C"/>
    <w:rsid w:val="00801B3B"/>
    <w:rsid w:val="008020C9"/>
    <w:rsid w:val="008020F2"/>
    <w:rsid w:val="00802C46"/>
    <w:rsid w:val="00802D87"/>
    <w:rsid w:val="00802E0C"/>
    <w:rsid w:val="0080334F"/>
    <w:rsid w:val="00803643"/>
    <w:rsid w:val="00803AF9"/>
    <w:rsid w:val="00803B53"/>
    <w:rsid w:val="00803F11"/>
    <w:rsid w:val="00803FAE"/>
    <w:rsid w:val="0080407A"/>
    <w:rsid w:val="008040B0"/>
    <w:rsid w:val="008052A4"/>
    <w:rsid w:val="0080537B"/>
    <w:rsid w:val="008054DC"/>
    <w:rsid w:val="00805732"/>
    <w:rsid w:val="008057F7"/>
    <w:rsid w:val="0080605F"/>
    <w:rsid w:val="008062A6"/>
    <w:rsid w:val="00806A9B"/>
    <w:rsid w:val="00806E37"/>
    <w:rsid w:val="008070BD"/>
    <w:rsid w:val="008070C3"/>
    <w:rsid w:val="008076EE"/>
    <w:rsid w:val="00807786"/>
    <w:rsid w:val="00807D62"/>
    <w:rsid w:val="008105EE"/>
    <w:rsid w:val="0081079C"/>
    <w:rsid w:val="008107C2"/>
    <w:rsid w:val="00810E04"/>
    <w:rsid w:val="00810FEA"/>
    <w:rsid w:val="008112BC"/>
    <w:rsid w:val="0081188D"/>
    <w:rsid w:val="008118A7"/>
    <w:rsid w:val="00811A80"/>
    <w:rsid w:val="00811FCB"/>
    <w:rsid w:val="00812B31"/>
    <w:rsid w:val="00813429"/>
    <w:rsid w:val="008134D2"/>
    <w:rsid w:val="0081365B"/>
    <w:rsid w:val="00814162"/>
    <w:rsid w:val="008146AD"/>
    <w:rsid w:val="0081492B"/>
    <w:rsid w:val="0081577D"/>
    <w:rsid w:val="008158D6"/>
    <w:rsid w:val="00815BA1"/>
    <w:rsid w:val="0081636F"/>
    <w:rsid w:val="00816BB2"/>
    <w:rsid w:val="00817196"/>
    <w:rsid w:val="008177DF"/>
    <w:rsid w:val="00817B2D"/>
    <w:rsid w:val="0082003D"/>
    <w:rsid w:val="008208FB"/>
    <w:rsid w:val="0082115D"/>
    <w:rsid w:val="008211E6"/>
    <w:rsid w:val="008217E7"/>
    <w:rsid w:val="00821BC2"/>
    <w:rsid w:val="00821CA7"/>
    <w:rsid w:val="008222CD"/>
    <w:rsid w:val="00822440"/>
    <w:rsid w:val="008234CC"/>
    <w:rsid w:val="008235DB"/>
    <w:rsid w:val="00823BA0"/>
    <w:rsid w:val="00823CFB"/>
    <w:rsid w:val="0082462C"/>
    <w:rsid w:val="00824984"/>
    <w:rsid w:val="00824AB4"/>
    <w:rsid w:val="00824BAE"/>
    <w:rsid w:val="008250F5"/>
    <w:rsid w:val="0082535C"/>
    <w:rsid w:val="008258B2"/>
    <w:rsid w:val="00825C42"/>
    <w:rsid w:val="00825D25"/>
    <w:rsid w:val="00825E4F"/>
    <w:rsid w:val="00825ECE"/>
    <w:rsid w:val="00825F4E"/>
    <w:rsid w:val="008266F1"/>
    <w:rsid w:val="00826960"/>
    <w:rsid w:val="008271E2"/>
    <w:rsid w:val="008274A4"/>
    <w:rsid w:val="00827D6F"/>
    <w:rsid w:val="0083030B"/>
    <w:rsid w:val="00830313"/>
    <w:rsid w:val="008303A3"/>
    <w:rsid w:val="008305A9"/>
    <w:rsid w:val="008307D9"/>
    <w:rsid w:val="008307DC"/>
    <w:rsid w:val="00830A9D"/>
    <w:rsid w:val="00830E6C"/>
    <w:rsid w:val="00830ED3"/>
    <w:rsid w:val="0083137E"/>
    <w:rsid w:val="008314F9"/>
    <w:rsid w:val="0083193C"/>
    <w:rsid w:val="00831BAE"/>
    <w:rsid w:val="00831C3B"/>
    <w:rsid w:val="0083214D"/>
    <w:rsid w:val="008323D0"/>
    <w:rsid w:val="00832F43"/>
    <w:rsid w:val="0083314D"/>
    <w:rsid w:val="0083317E"/>
    <w:rsid w:val="008331C2"/>
    <w:rsid w:val="00833C69"/>
    <w:rsid w:val="00833DD1"/>
    <w:rsid w:val="00834047"/>
    <w:rsid w:val="00834571"/>
    <w:rsid w:val="00834675"/>
    <w:rsid w:val="0083474F"/>
    <w:rsid w:val="008347E7"/>
    <w:rsid w:val="008348A5"/>
    <w:rsid w:val="0083599A"/>
    <w:rsid w:val="0083611F"/>
    <w:rsid w:val="008361C7"/>
    <w:rsid w:val="00836465"/>
    <w:rsid w:val="00836791"/>
    <w:rsid w:val="00836ED1"/>
    <w:rsid w:val="00837002"/>
    <w:rsid w:val="008376AC"/>
    <w:rsid w:val="00837787"/>
    <w:rsid w:val="00837E77"/>
    <w:rsid w:val="00837F16"/>
    <w:rsid w:val="0084033E"/>
    <w:rsid w:val="00840C11"/>
    <w:rsid w:val="00840EE2"/>
    <w:rsid w:val="00841A63"/>
    <w:rsid w:val="00841A66"/>
    <w:rsid w:val="00841BEE"/>
    <w:rsid w:val="00842295"/>
    <w:rsid w:val="008426FD"/>
    <w:rsid w:val="00842C97"/>
    <w:rsid w:val="008431F1"/>
    <w:rsid w:val="0084373D"/>
    <w:rsid w:val="00843F2A"/>
    <w:rsid w:val="008441D2"/>
    <w:rsid w:val="008442A0"/>
    <w:rsid w:val="008444E8"/>
    <w:rsid w:val="008449B1"/>
    <w:rsid w:val="00844E80"/>
    <w:rsid w:val="008452F7"/>
    <w:rsid w:val="00845934"/>
    <w:rsid w:val="00846375"/>
    <w:rsid w:val="00846456"/>
    <w:rsid w:val="008469FC"/>
    <w:rsid w:val="00846A82"/>
    <w:rsid w:val="00846DA3"/>
    <w:rsid w:val="00846FE7"/>
    <w:rsid w:val="0084721A"/>
    <w:rsid w:val="00847708"/>
    <w:rsid w:val="00847743"/>
    <w:rsid w:val="00847AFA"/>
    <w:rsid w:val="0085069C"/>
    <w:rsid w:val="008509AA"/>
    <w:rsid w:val="00850A4A"/>
    <w:rsid w:val="008510D3"/>
    <w:rsid w:val="00851240"/>
    <w:rsid w:val="008515CE"/>
    <w:rsid w:val="00851909"/>
    <w:rsid w:val="00851DF8"/>
    <w:rsid w:val="00851F5F"/>
    <w:rsid w:val="008524CB"/>
    <w:rsid w:val="00852A6B"/>
    <w:rsid w:val="00854497"/>
    <w:rsid w:val="00854523"/>
    <w:rsid w:val="008546B7"/>
    <w:rsid w:val="0085476B"/>
    <w:rsid w:val="00854895"/>
    <w:rsid w:val="00854B4E"/>
    <w:rsid w:val="0085520E"/>
    <w:rsid w:val="008552EA"/>
    <w:rsid w:val="00855329"/>
    <w:rsid w:val="0085564C"/>
    <w:rsid w:val="00855F20"/>
    <w:rsid w:val="00855FB4"/>
    <w:rsid w:val="00856911"/>
    <w:rsid w:val="00856C29"/>
    <w:rsid w:val="00856CD1"/>
    <w:rsid w:val="00856FAC"/>
    <w:rsid w:val="0085712C"/>
    <w:rsid w:val="00857254"/>
    <w:rsid w:val="00857A30"/>
    <w:rsid w:val="00857A50"/>
    <w:rsid w:val="008602E2"/>
    <w:rsid w:val="00860363"/>
    <w:rsid w:val="00860989"/>
    <w:rsid w:val="00860B6D"/>
    <w:rsid w:val="00860BF6"/>
    <w:rsid w:val="00860F7F"/>
    <w:rsid w:val="0086103D"/>
    <w:rsid w:val="008610A2"/>
    <w:rsid w:val="00861101"/>
    <w:rsid w:val="0086141E"/>
    <w:rsid w:val="00861A66"/>
    <w:rsid w:val="00861F00"/>
    <w:rsid w:val="00862265"/>
    <w:rsid w:val="008622CF"/>
    <w:rsid w:val="00862A69"/>
    <w:rsid w:val="008631B2"/>
    <w:rsid w:val="0086374A"/>
    <w:rsid w:val="0086394D"/>
    <w:rsid w:val="00863DB2"/>
    <w:rsid w:val="008642EC"/>
    <w:rsid w:val="008646D6"/>
    <w:rsid w:val="0086548B"/>
    <w:rsid w:val="00865D57"/>
    <w:rsid w:val="0086613B"/>
    <w:rsid w:val="00866541"/>
    <w:rsid w:val="00866651"/>
    <w:rsid w:val="00867217"/>
    <w:rsid w:val="00867592"/>
    <w:rsid w:val="008677FD"/>
    <w:rsid w:val="008706D4"/>
    <w:rsid w:val="008706FE"/>
    <w:rsid w:val="0087088E"/>
    <w:rsid w:val="008708B1"/>
    <w:rsid w:val="00870C10"/>
    <w:rsid w:val="00870C42"/>
    <w:rsid w:val="00870F8A"/>
    <w:rsid w:val="00871296"/>
    <w:rsid w:val="0087138D"/>
    <w:rsid w:val="00871469"/>
    <w:rsid w:val="008719A4"/>
    <w:rsid w:val="008719AC"/>
    <w:rsid w:val="00871D23"/>
    <w:rsid w:val="008722F5"/>
    <w:rsid w:val="008723F1"/>
    <w:rsid w:val="0087241F"/>
    <w:rsid w:val="008724B1"/>
    <w:rsid w:val="00872D0C"/>
    <w:rsid w:val="00872E3F"/>
    <w:rsid w:val="00872E5A"/>
    <w:rsid w:val="008732C5"/>
    <w:rsid w:val="00873380"/>
    <w:rsid w:val="00873563"/>
    <w:rsid w:val="00873751"/>
    <w:rsid w:val="00873B65"/>
    <w:rsid w:val="00873EED"/>
    <w:rsid w:val="00874312"/>
    <w:rsid w:val="0087437C"/>
    <w:rsid w:val="0087446F"/>
    <w:rsid w:val="008746A1"/>
    <w:rsid w:val="0087487E"/>
    <w:rsid w:val="00874B35"/>
    <w:rsid w:val="00874C95"/>
    <w:rsid w:val="00875041"/>
    <w:rsid w:val="00875543"/>
    <w:rsid w:val="00875AC7"/>
    <w:rsid w:val="00875B7C"/>
    <w:rsid w:val="00875CD7"/>
    <w:rsid w:val="0087621A"/>
    <w:rsid w:val="00876295"/>
    <w:rsid w:val="00876B4D"/>
    <w:rsid w:val="008774CE"/>
    <w:rsid w:val="00877C23"/>
    <w:rsid w:val="00877E2D"/>
    <w:rsid w:val="00877F18"/>
    <w:rsid w:val="008802E9"/>
    <w:rsid w:val="0088050B"/>
    <w:rsid w:val="0088081F"/>
    <w:rsid w:val="00880D29"/>
    <w:rsid w:val="00880FF7"/>
    <w:rsid w:val="0088149E"/>
    <w:rsid w:val="008815A8"/>
    <w:rsid w:val="008815EA"/>
    <w:rsid w:val="0088175E"/>
    <w:rsid w:val="008819A0"/>
    <w:rsid w:val="00881A01"/>
    <w:rsid w:val="008823EB"/>
    <w:rsid w:val="00882727"/>
    <w:rsid w:val="00882AAD"/>
    <w:rsid w:val="00882ADC"/>
    <w:rsid w:val="00882B42"/>
    <w:rsid w:val="00882ED4"/>
    <w:rsid w:val="00883102"/>
    <w:rsid w:val="0088357E"/>
    <w:rsid w:val="00883642"/>
    <w:rsid w:val="0088365A"/>
    <w:rsid w:val="00883A5B"/>
    <w:rsid w:val="00884803"/>
    <w:rsid w:val="00884D54"/>
    <w:rsid w:val="008850C0"/>
    <w:rsid w:val="008852BB"/>
    <w:rsid w:val="008853C0"/>
    <w:rsid w:val="008853F0"/>
    <w:rsid w:val="00885F36"/>
    <w:rsid w:val="0088643B"/>
    <w:rsid w:val="008864EE"/>
    <w:rsid w:val="00886550"/>
    <w:rsid w:val="008872C4"/>
    <w:rsid w:val="00887CDA"/>
    <w:rsid w:val="00887CF6"/>
    <w:rsid w:val="00887F94"/>
    <w:rsid w:val="0089035A"/>
    <w:rsid w:val="00890A68"/>
    <w:rsid w:val="00890BEA"/>
    <w:rsid w:val="00890FDE"/>
    <w:rsid w:val="00891016"/>
    <w:rsid w:val="008910A0"/>
    <w:rsid w:val="0089125B"/>
    <w:rsid w:val="00891434"/>
    <w:rsid w:val="0089150C"/>
    <w:rsid w:val="00891D60"/>
    <w:rsid w:val="00891DBC"/>
    <w:rsid w:val="0089218C"/>
    <w:rsid w:val="0089232B"/>
    <w:rsid w:val="00892D3E"/>
    <w:rsid w:val="0089336E"/>
    <w:rsid w:val="00893634"/>
    <w:rsid w:val="00893877"/>
    <w:rsid w:val="008941E3"/>
    <w:rsid w:val="00894258"/>
    <w:rsid w:val="00894321"/>
    <w:rsid w:val="00894A88"/>
    <w:rsid w:val="00894B64"/>
    <w:rsid w:val="00895042"/>
    <w:rsid w:val="00895386"/>
    <w:rsid w:val="008954D9"/>
    <w:rsid w:val="008957B9"/>
    <w:rsid w:val="00895C09"/>
    <w:rsid w:val="00895FEA"/>
    <w:rsid w:val="008960A5"/>
    <w:rsid w:val="0089661D"/>
    <w:rsid w:val="00896797"/>
    <w:rsid w:val="00896BEE"/>
    <w:rsid w:val="00896EAC"/>
    <w:rsid w:val="0089744C"/>
    <w:rsid w:val="00897CA4"/>
    <w:rsid w:val="008A0229"/>
    <w:rsid w:val="008A11FF"/>
    <w:rsid w:val="008A137D"/>
    <w:rsid w:val="008A1970"/>
    <w:rsid w:val="008A21FF"/>
    <w:rsid w:val="008A2386"/>
    <w:rsid w:val="008A24EA"/>
    <w:rsid w:val="008A25B4"/>
    <w:rsid w:val="008A264B"/>
    <w:rsid w:val="008A268C"/>
    <w:rsid w:val="008A2CE2"/>
    <w:rsid w:val="008A2F67"/>
    <w:rsid w:val="008A2FCB"/>
    <w:rsid w:val="008A30AC"/>
    <w:rsid w:val="008A354D"/>
    <w:rsid w:val="008A3ADA"/>
    <w:rsid w:val="008A3CB0"/>
    <w:rsid w:val="008A3D2A"/>
    <w:rsid w:val="008A3F37"/>
    <w:rsid w:val="008A4228"/>
    <w:rsid w:val="008A44B8"/>
    <w:rsid w:val="008A4D46"/>
    <w:rsid w:val="008A51A8"/>
    <w:rsid w:val="008A51D0"/>
    <w:rsid w:val="008A5295"/>
    <w:rsid w:val="008A5352"/>
    <w:rsid w:val="008A54C7"/>
    <w:rsid w:val="008A5999"/>
    <w:rsid w:val="008A5C61"/>
    <w:rsid w:val="008A6CC4"/>
    <w:rsid w:val="008A6EF7"/>
    <w:rsid w:val="008A704E"/>
    <w:rsid w:val="008A7265"/>
    <w:rsid w:val="008A7447"/>
    <w:rsid w:val="008A77D8"/>
    <w:rsid w:val="008A7DF2"/>
    <w:rsid w:val="008B03A2"/>
    <w:rsid w:val="008B0483"/>
    <w:rsid w:val="008B0823"/>
    <w:rsid w:val="008B120C"/>
    <w:rsid w:val="008B1320"/>
    <w:rsid w:val="008B140F"/>
    <w:rsid w:val="008B17E0"/>
    <w:rsid w:val="008B1997"/>
    <w:rsid w:val="008B1A22"/>
    <w:rsid w:val="008B242C"/>
    <w:rsid w:val="008B2C9B"/>
    <w:rsid w:val="008B30EF"/>
    <w:rsid w:val="008B3462"/>
    <w:rsid w:val="008B370B"/>
    <w:rsid w:val="008B38F5"/>
    <w:rsid w:val="008B3B79"/>
    <w:rsid w:val="008B3DCF"/>
    <w:rsid w:val="008B3DFF"/>
    <w:rsid w:val="008B4024"/>
    <w:rsid w:val="008B4472"/>
    <w:rsid w:val="008B51A0"/>
    <w:rsid w:val="008B5322"/>
    <w:rsid w:val="008B56D1"/>
    <w:rsid w:val="008B5812"/>
    <w:rsid w:val="008B592A"/>
    <w:rsid w:val="008B5E30"/>
    <w:rsid w:val="008B628B"/>
    <w:rsid w:val="008B6528"/>
    <w:rsid w:val="008B66AB"/>
    <w:rsid w:val="008B6A9E"/>
    <w:rsid w:val="008B6B7C"/>
    <w:rsid w:val="008B6B99"/>
    <w:rsid w:val="008B6C4A"/>
    <w:rsid w:val="008B6DC1"/>
    <w:rsid w:val="008B717D"/>
    <w:rsid w:val="008B719E"/>
    <w:rsid w:val="008B7B5C"/>
    <w:rsid w:val="008B7CCF"/>
    <w:rsid w:val="008B7FEF"/>
    <w:rsid w:val="008C017E"/>
    <w:rsid w:val="008C078D"/>
    <w:rsid w:val="008C0902"/>
    <w:rsid w:val="008C0A9F"/>
    <w:rsid w:val="008C0C99"/>
    <w:rsid w:val="008C0EE7"/>
    <w:rsid w:val="008C18CA"/>
    <w:rsid w:val="008C2017"/>
    <w:rsid w:val="008C263C"/>
    <w:rsid w:val="008C264A"/>
    <w:rsid w:val="008C2CB7"/>
    <w:rsid w:val="008C2ED8"/>
    <w:rsid w:val="008C3608"/>
    <w:rsid w:val="008C3A43"/>
    <w:rsid w:val="008C3D94"/>
    <w:rsid w:val="008C4318"/>
    <w:rsid w:val="008C46C2"/>
    <w:rsid w:val="008C4958"/>
    <w:rsid w:val="008C4BAA"/>
    <w:rsid w:val="008C4E18"/>
    <w:rsid w:val="008C5A75"/>
    <w:rsid w:val="008C6AE8"/>
    <w:rsid w:val="008C6BF7"/>
    <w:rsid w:val="008C6C2A"/>
    <w:rsid w:val="008C718E"/>
    <w:rsid w:val="008C7573"/>
    <w:rsid w:val="008C78CF"/>
    <w:rsid w:val="008C79AF"/>
    <w:rsid w:val="008C79F7"/>
    <w:rsid w:val="008D00A5"/>
    <w:rsid w:val="008D12D6"/>
    <w:rsid w:val="008D151D"/>
    <w:rsid w:val="008D16DD"/>
    <w:rsid w:val="008D17D4"/>
    <w:rsid w:val="008D18FF"/>
    <w:rsid w:val="008D1903"/>
    <w:rsid w:val="008D1A69"/>
    <w:rsid w:val="008D1B16"/>
    <w:rsid w:val="008D1B49"/>
    <w:rsid w:val="008D1F56"/>
    <w:rsid w:val="008D22BD"/>
    <w:rsid w:val="008D254C"/>
    <w:rsid w:val="008D25E4"/>
    <w:rsid w:val="008D26E3"/>
    <w:rsid w:val="008D272A"/>
    <w:rsid w:val="008D27C8"/>
    <w:rsid w:val="008D2CFE"/>
    <w:rsid w:val="008D32A6"/>
    <w:rsid w:val="008D32ED"/>
    <w:rsid w:val="008D34F1"/>
    <w:rsid w:val="008D393F"/>
    <w:rsid w:val="008D399B"/>
    <w:rsid w:val="008D39D8"/>
    <w:rsid w:val="008D3D91"/>
    <w:rsid w:val="008D4034"/>
    <w:rsid w:val="008D4C88"/>
    <w:rsid w:val="008D4D53"/>
    <w:rsid w:val="008D5372"/>
    <w:rsid w:val="008D59F3"/>
    <w:rsid w:val="008D5AEC"/>
    <w:rsid w:val="008D5DDD"/>
    <w:rsid w:val="008D6112"/>
    <w:rsid w:val="008D6115"/>
    <w:rsid w:val="008D65A7"/>
    <w:rsid w:val="008D6D1A"/>
    <w:rsid w:val="008D6E2E"/>
    <w:rsid w:val="008D7CFC"/>
    <w:rsid w:val="008D7DC1"/>
    <w:rsid w:val="008D7FA6"/>
    <w:rsid w:val="008E065E"/>
    <w:rsid w:val="008E085B"/>
    <w:rsid w:val="008E0927"/>
    <w:rsid w:val="008E0D23"/>
    <w:rsid w:val="008E146E"/>
    <w:rsid w:val="008E1504"/>
    <w:rsid w:val="008E1909"/>
    <w:rsid w:val="008E232E"/>
    <w:rsid w:val="008E25D5"/>
    <w:rsid w:val="008E26E9"/>
    <w:rsid w:val="008E2C67"/>
    <w:rsid w:val="008E3233"/>
    <w:rsid w:val="008E382D"/>
    <w:rsid w:val="008E3868"/>
    <w:rsid w:val="008E38AD"/>
    <w:rsid w:val="008E3962"/>
    <w:rsid w:val="008E39F0"/>
    <w:rsid w:val="008E3C57"/>
    <w:rsid w:val="008E4077"/>
    <w:rsid w:val="008E43F0"/>
    <w:rsid w:val="008E4BCC"/>
    <w:rsid w:val="008E4D78"/>
    <w:rsid w:val="008E4EF8"/>
    <w:rsid w:val="008E581C"/>
    <w:rsid w:val="008E5A38"/>
    <w:rsid w:val="008E64CE"/>
    <w:rsid w:val="008E6644"/>
    <w:rsid w:val="008E66C5"/>
    <w:rsid w:val="008E6BCC"/>
    <w:rsid w:val="008E6F62"/>
    <w:rsid w:val="008E70B1"/>
    <w:rsid w:val="008E70D1"/>
    <w:rsid w:val="008E73B0"/>
    <w:rsid w:val="008E782B"/>
    <w:rsid w:val="008E7887"/>
    <w:rsid w:val="008E799A"/>
    <w:rsid w:val="008E7ADD"/>
    <w:rsid w:val="008F0019"/>
    <w:rsid w:val="008F014A"/>
    <w:rsid w:val="008F015F"/>
    <w:rsid w:val="008F018F"/>
    <w:rsid w:val="008F035B"/>
    <w:rsid w:val="008F0FEF"/>
    <w:rsid w:val="008F132E"/>
    <w:rsid w:val="008F1367"/>
    <w:rsid w:val="008F1EAB"/>
    <w:rsid w:val="008F2043"/>
    <w:rsid w:val="008F2127"/>
    <w:rsid w:val="008F2E6E"/>
    <w:rsid w:val="008F30CB"/>
    <w:rsid w:val="008F3369"/>
    <w:rsid w:val="008F33DC"/>
    <w:rsid w:val="008F37F8"/>
    <w:rsid w:val="008F39DE"/>
    <w:rsid w:val="008F3B0A"/>
    <w:rsid w:val="008F3D87"/>
    <w:rsid w:val="008F4231"/>
    <w:rsid w:val="008F4416"/>
    <w:rsid w:val="008F477F"/>
    <w:rsid w:val="008F4924"/>
    <w:rsid w:val="008F496B"/>
    <w:rsid w:val="008F4B61"/>
    <w:rsid w:val="008F50B0"/>
    <w:rsid w:val="008F548C"/>
    <w:rsid w:val="008F5F8B"/>
    <w:rsid w:val="008F637C"/>
    <w:rsid w:val="008F71E8"/>
    <w:rsid w:val="008F79CA"/>
    <w:rsid w:val="008F7C36"/>
    <w:rsid w:val="009001A3"/>
    <w:rsid w:val="0090035D"/>
    <w:rsid w:val="0090036C"/>
    <w:rsid w:val="0090049B"/>
    <w:rsid w:val="00900A06"/>
    <w:rsid w:val="00900F92"/>
    <w:rsid w:val="00901710"/>
    <w:rsid w:val="00901C52"/>
    <w:rsid w:val="00902190"/>
    <w:rsid w:val="00902350"/>
    <w:rsid w:val="009028A3"/>
    <w:rsid w:val="00902BFA"/>
    <w:rsid w:val="00902F6A"/>
    <w:rsid w:val="009031C1"/>
    <w:rsid w:val="009031FA"/>
    <w:rsid w:val="0090336B"/>
    <w:rsid w:val="009035C1"/>
    <w:rsid w:val="0090404F"/>
    <w:rsid w:val="009043B7"/>
    <w:rsid w:val="00905156"/>
    <w:rsid w:val="009053AA"/>
    <w:rsid w:val="009055CE"/>
    <w:rsid w:val="00905640"/>
    <w:rsid w:val="0090564F"/>
    <w:rsid w:val="009057BD"/>
    <w:rsid w:val="00906301"/>
    <w:rsid w:val="00906438"/>
    <w:rsid w:val="009067DA"/>
    <w:rsid w:val="00906939"/>
    <w:rsid w:val="00906F48"/>
    <w:rsid w:val="0090720F"/>
    <w:rsid w:val="00907286"/>
    <w:rsid w:val="00907A7C"/>
    <w:rsid w:val="00907AF0"/>
    <w:rsid w:val="00907C0A"/>
    <w:rsid w:val="00907FB4"/>
    <w:rsid w:val="009107F8"/>
    <w:rsid w:val="00910B7D"/>
    <w:rsid w:val="00911281"/>
    <w:rsid w:val="00911A31"/>
    <w:rsid w:val="00911B04"/>
    <w:rsid w:val="00911CB7"/>
    <w:rsid w:val="00911DFB"/>
    <w:rsid w:val="00912247"/>
    <w:rsid w:val="00912727"/>
    <w:rsid w:val="00912E86"/>
    <w:rsid w:val="00913571"/>
    <w:rsid w:val="009137B5"/>
    <w:rsid w:val="009139D9"/>
    <w:rsid w:val="00913CD6"/>
    <w:rsid w:val="00913D11"/>
    <w:rsid w:val="00913D71"/>
    <w:rsid w:val="00913DE2"/>
    <w:rsid w:val="00914319"/>
    <w:rsid w:val="009143D5"/>
    <w:rsid w:val="00914600"/>
    <w:rsid w:val="00914774"/>
    <w:rsid w:val="0091481D"/>
    <w:rsid w:val="009149AC"/>
    <w:rsid w:val="00914AD8"/>
    <w:rsid w:val="00914EC5"/>
    <w:rsid w:val="009151E2"/>
    <w:rsid w:val="00915355"/>
    <w:rsid w:val="009155CA"/>
    <w:rsid w:val="00915DAE"/>
    <w:rsid w:val="00915E3B"/>
    <w:rsid w:val="00916079"/>
    <w:rsid w:val="00917C0A"/>
    <w:rsid w:val="00917C5C"/>
    <w:rsid w:val="00917CE9"/>
    <w:rsid w:val="00920070"/>
    <w:rsid w:val="009201CB"/>
    <w:rsid w:val="009204FF"/>
    <w:rsid w:val="009206A7"/>
    <w:rsid w:val="00920978"/>
    <w:rsid w:val="00920BF2"/>
    <w:rsid w:val="00920D13"/>
    <w:rsid w:val="00921003"/>
    <w:rsid w:val="00921381"/>
    <w:rsid w:val="009218AF"/>
    <w:rsid w:val="00921CCE"/>
    <w:rsid w:val="00922010"/>
    <w:rsid w:val="009220C6"/>
    <w:rsid w:val="0092264F"/>
    <w:rsid w:val="009229A3"/>
    <w:rsid w:val="00922D90"/>
    <w:rsid w:val="0092300A"/>
    <w:rsid w:val="009231D0"/>
    <w:rsid w:val="009233E1"/>
    <w:rsid w:val="00923998"/>
    <w:rsid w:val="00924115"/>
    <w:rsid w:val="00924AEA"/>
    <w:rsid w:val="00924E6A"/>
    <w:rsid w:val="00924FB4"/>
    <w:rsid w:val="0092521E"/>
    <w:rsid w:val="00925298"/>
    <w:rsid w:val="009257DD"/>
    <w:rsid w:val="00925990"/>
    <w:rsid w:val="00925DA5"/>
    <w:rsid w:val="00925DC9"/>
    <w:rsid w:val="0092667E"/>
    <w:rsid w:val="00926B0F"/>
    <w:rsid w:val="00926F3B"/>
    <w:rsid w:val="00926F98"/>
    <w:rsid w:val="009271BD"/>
    <w:rsid w:val="009275D2"/>
    <w:rsid w:val="0092780A"/>
    <w:rsid w:val="00927B43"/>
    <w:rsid w:val="0093060A"/>
    <w:rsid w:val="00930636"/>
    <w:rsid w:val="00930676"/>
    <w:rsid w:val="009308E8"/>
    <w:rsid w:val="00930BDF"/>
    <w:rsid w:val="00931101"/>
    <w:rsid w:val="009312F7"/>
    <w:rsid w:val="00931BD9"/>
    <w:rsid w:val="0093209A"/>
    <w:rsid w:val="009326D7"/>
    <w:rsid w:val="00932AB3"/>
    <w:rsid w:val="00932C25"/>
    <w:rsid w:val="009333BF"/>
    <w:rsid w:val="00933C48"/>
    <w:rsid w:val="00933F09"/>
    <w:rsid w:val="00933F7D"/>
    <w:rsid w:val="00934882"/>
    <w:rsid w:val="00934BEE"/>
    <w:rsid w:val="00934F17"/>
    <w:rsid w:val="00935361"/>
    <w:rsid w:val="00935417"/>
    <w:rsid w:val="00935581"/>
    <w:rsid w:val="00935D2C"/>
    <w:rsid w:val="00935E04"/>
    <w:rsid w:val="00936782"/>
    <w:rsid w:val="00936867"/>
    <w:rsid w:val="009368F3"/>
    <w:rsid w:val="00936BF1"/>
    <w:rsid w:val="00936C44"/>
    <w:rsid w:val="00936FC9"/>
    <w:rsid w:val="009371FC"/>
    <w:rsid w:val="009372E3"/>
    <w:rsid w:val="00937456"/>
    <w:rsid w:val="0093761E"/>
    <w:rsid w:val="009376E1"/>
    <w:rsid w:val="009402D8"/>
    <w:rsid w:val="00940570"/>
    <w:rsid w:val="00941422"/>
    <w:rsid w:val="00941636"/>
    <w:rsid w:val="00941859"/>
    <w:rsid w:val="00941B51"/>
    <w:rsid w:val="00941C66"/>
    <w:rsid w:val="009420BC"/>
    <w:rsid w:val="009425E8"/>
    <w:rsid w:val="009426AC"/>
    <w:rsid w:val="00942D74"/>
    <w:rsid w:val="00942D85"/>
    <w:rsid w:val="0094354C"/>
    <w:rsid w:val="009435A1"/>
    <w:rsid w:val="00943742"/>
    <w:rsid w:val="009437DC"/>
    <w:rsid w:val="00943A5C"/>
    <w:rsid w:val="00943ABE"/>
    <w:rsid w:val="00943BD6"/>
    <w:rsid w:val="00943BE9"/>
    <w:rsid w:val="00943C13"/>
    <w:rsid w:val="00943D84"/>
    <w:rsid w:val="00943DBD"/>
    <w:rsid w:val="0094405C"/>
    <w:rsid w:val="0094411E"/>
    <w:rsid w:val="00944165"/>
    <w:rsid w:val="00944393"/>
    <w:rsid w:val="009443EB"/>
    <w:rsid w:val="009445E4"/>
    <w:rsid w:val="00944689"/>
    <w:rsid w:val="00944A45"/>
    <w:rsid w:val="009452AF"/>
    <w:rsid w:val="00945394"/>
    <w:rsid w:val="00945C05"/>
    <w:rsid w:val="00945E28"/>
    <w:rsid w:val="00945F20"/>
    <w:rsid w:val="00946945"/>
    <w:rsid w:val="0094728B"/>
    <w:rsid w:val="0094735E"/>
    <w:rsid w:val="0094759F"/>
    <w:rsid w:val="009475EE"/>
    <w:rsid w:val="009476AA"/>
    <w:rsid w:val="00947713"/>
    <w:rsid w:val="009478BA"/>
    <w:rsid w:val="00947C60"/>
    <w:rsid w:val="00947C7C"/>
    <w:rsid w:val="00947FAF"/>
    <w:rsid w:val="00947FBA"/>
    <w:rsid w:val="00950AA5"/>
    <w:rsid w:val="00950DE7"/>
    <w:rsid w:val="009513EC"/>
    <w:rsid w:val="0095155C"/>
    <w:rsid w:val="00951DAA"/>
    <w:rsid w:val="0095222B"/>
    <w:rsid w:val="009522DF"/>
    <w:rsid w:val="0095271E"/>
    <w:rsid w:val="00952F58"/>
    <w:rsid w:val="00953920"/>
    <w:rsid w:val="00953986"/>
    <w:rsid w:val="00953BED"/>
    <w:rsid w:val="00953C2D"/>
    <w:rsid w:val="00953D47"/>
    <w:rsid w:val="0095415C"/>
    <w:rsid w:val="009542DD"/>
    <w:rsid w:val="009543A0"/>
    <w:rsid w:val="009543C6"/>
    <w:rsid w:val="009546AA"/>
    <w:rsid w:val="00954B5D"/>
    <w:rsid w:val="00954D63"/>
    <w:rsid w:val="0095529A"/>
    <w:rsid w:val="00955372"/>
    <w:rsid w:val="009554BC"/>
    <w:rsid w:val="009555C5"/>
    <w:rsid w:val="0095572E"/>
    <w:rsid w:val="0095577A"/>
    <w:rsid w:val="00955E50"/>
    <w:rsid w:val="00955F43"/>
    <w:rsid w:val="00955FC4"/>
    <w:rsid w:val="00956004"/>
    <w:rsid w:val="0095681E"/>
    <w:rsid w:val="0095692B"/>
    <w:rsid w:val="00956EDC"/>
    <w:rsid w:val="009571C2"/>
    <w:rsid w:val="009572D4"/>
    <w:rsid w:val="009573F4"/>
    <w:rsid w:val="00960130"/>
    <w:rsid w:val="009602DE"/>
    <w:rsid w:val="009605A1"/>
    <w:rsid w:val="00960868"/>
    <w:rsid w:val="00960890"/>
    <w:rsid w:val="00960891"/>
    <w:rsid w:val="00960E5D"/>
    <w:rsid w:val="00960FDD"/>
    <w:rsid w:val="0096109D"/>
    <w:rsid w:val="00961538"/>
    <w:rsid w:val="0096170E"/>
    <w:rsid w:val="00961921"/>
    <w:rsid w:val="00961D5D"/>
    <w:rsid w:val="00961DA0"/>
    <w:rsid w:val="00961EFC"/>
    <w:rsid w:val="009620D7"/>
    <w:rsid w:val="0096213A"/>
    <w:rsid w:val="00962391"/>
    <w:rsid w:val="009625D3"/>
    <w:rsid w:val="00962714"/>
    <w:rsid w:val="00962A84"/>
    <w:rsid w:val="00962D0B"/>
    <w:rsid w:val="00962DD2"/>
    <w:rsid w:val="009630E8"/>
    <w:rsid w:val="00963260"/>
    <w:rsid w:val="009633A6"/>
    <w:rsid w:val="009633E3"/>
    <w:rsid w:val="009637BA"/>
    <w:rsid w:val="00963F8F"/>
    <w:rsid w:val="0096430A"/>
    <w:rsid w:val="0096451E"/>
    <w:rsid w:val="0096459F"/>
    <w:rsid w:val="00964918"/>
    <w:rsid w:val="00965169"/>
    <w:rsid w:val="0096516D"/>
    <w:rsid w:val="0096554B"/>
    <w:rsid w:val="009656B6"/>
    <w:rsid w:val="0096584A"/>
    <w:rsid w:val="00965A5C"/>
    <w:rsid w:val="00965C5C"/>
    <w:rsid w:val="00966239"/>
    <w:rsid w:val="00966270"/>
    <w:rsid w:val="009666A9"/>
    <w:rsid w:val="009667CE"/>
    <w:rsid w:val="0096680C"/>
    <w:rsid w:val="009672BF"/>
    <w:rsid w:val="009675BB"/>
    <w:rsid w:val="00967796"/>
    <w:rsid w:val="00967965"/>
    <w:rsid w:val="00967A5F"/>
    <w:rsid w:val="00967B95"/>
    <w:rsid w:val="00967EB0"/>
    <w:rsid w:val="0097037D"/>
    <w:rsid w:val="009710DA"/>
    <w:rsid w:val="00971431"/>
    <w:rsid w:val="009717B6"/>
    <w:rsid w:val="00971D04"/>
    <w:rsid w:val="00971D99"/>
    <w:rsid w:val="00971F08"/>
    <w:rsid w:val="009721EA"/>
    <w:rsid w:val="00972A24"/>
    <w:rsid w:val="00972F3C"/>
    <w:rsid w:val="0097360C"/>
    <w:rsid w:val="00973783"/>
    <w:rsid w:val="00973914"/>
    <w:rsid w:val="00973CC7"/>
    <w:rsid w:val="00973DC5"/>
    <w:rsid w:val="00974495"/>
    <w:rsid w:val="0097463B"/>
    <w:rsid w:val="00974697"/>
    <w:rsid w:val="00975907"/>
    <w:rsid w:val="00975FA3"/>
    <w:rsid w:val="00976038"/>
    <w:rsid w:val="0097603D"/>
    <w:rsid w:val="00976180"/>
    <w:rsid w:val="00976514"/>
    <w:rsid w:val="0097673B"/>
    <w:rsid w:val="00976949"/>
    <w:rsid w:val="00976BBE"/>
    <w:rsid w:val="00977D86"/>
    <w:rsid w:val="00977D9F"/>
    <w:rsid w:val="00977F0A"/>
    <w:rsid w:val="00980477"/>
    <w:rsid w:val="00980750"/>
    <w:rsid w:val="00980C2C"/>
    <w:rsid w:val="00980CA5"/>
    <w:rsid w:val="00981888"/>
    <w:rsid w:val="00981BB7"/>
    <w:rsid w:val="00981D2C"/>
    <w:rsid w:val="0098211A"/>
    <w:rsid w:val="0098295C"/>
    <w:rsid w:val="00982B6B"/>
    <w:rsid w:val="00983276"/>
    <w:rsid w:val="009835AF"/>
    <w:rsid w:val="00983A0B"/>
    <w:rsid w:val="00983A14"/>
    <w:rsid w:val="00983AA9"/>
    <w:rsid w:val="009845B1"/>
    <w:rsid w:val="009849F7"/>
    <w:rsid w:val="00984BC0"/>
    <w:rsid w:val="00984D0E"/>
    <w:rsid w:val="00984EAE"/>
    <w:rsid w:val="0098514E"/>
    <w:rsid w:val="00985253"/>
    <w:rsid w:val="009853B3"/>
    <w:rsid w:val="009866CE"/>
    <w:rsid w:val="00986BAF"/>
    <w:rsid w:val="00986E6D"/>
    <w:rsid w:val="00986F8E"/>
    <w:rsid w:val="0098737E"/>
    <w:rsid w:val="00987C46"/>
    <w:rsid w:val="009901C0"/>
    <w:rsid w:val="00990630"/>
    <w:rsid w:val="0099083C"/>
    <w:rsid w:val="00990990"/>
    <w:rsid w:val="00990A0C"/>
    <w:rsid w:val="00990A89"/>
    <w:rsid w:val="00990D10"/>
    <w:rsid w:val="00991658"/>
    <w:rsid w:val="00991761"/>
    <w:rsid w:val="00991BF7"/>
    <w:rsid w:val="00991D19"/>
    <w:rsid w:val="00991FB1"/>
    <w:rsid w:val="009920E2"/>
    <w:rsid w:val="00992262"/>
    <w:rsid w:val="009925C0"/>
    <w:rsid w:val="00992825"/>
    <w:rsid w:val="00992DF5"/>
    <w:rsid w:val="00993B65"/>
    <w:rsid w:val="00993C5B"/>
    <w:rsid w:val="00993CB6"/>
    <w:rsid w:val="00994320"/>
    <w:rsid w:val="009944DB"/>
    <w:rsid w:val="0099453D"/>
    <w:rsid w:val="00994C96"/>
    <w:rsid w:val="00994DCA"/>
    <w:rsid w:val="0099561D"/>
    <w:rsid w:val="009960EC"/>
    <w:rsid w:val="009960F0"/>
    <w:rsid w:val="0099610D"/>
    <w:rsid w:val="00996829"/>
    <w:rsid w:val="009969F4"/>
    <w:rsid w:val="00996BAA"/>
    <w:rsid w:val="00996C4A"/>
    <w:rsid w:val="00996D1B"/>
    <w:rsid w:val="009970DD"/>
    <w:rsid w:val="0099740A"/>
    <w:rsid w:val="00997A28"/>
    <w:rsid w:val="00997D64"/>
    <w:rsid w:val="009A0BAE"/>
    <w:rsid w:val="009A0FBA"/>
    <w:rsid w:val="009A1072"/>
    <w:rsid w:val="009A1243"/>
    <w:rsid w:val="009A140A"/>
    <w:rsid w:val="009A1601"/>
    <w:rsid w:val="009A1F32"/>
    <w:rsid w:val="009A2325"/>
    <w:rsid w:val="009A23E5"/>
    <w:rsid w:val="009A28E6"/>
    <w:rsid w:val="009A2D6F"/>
    <w:rsid w:val="009A31DB"/>
    <w:rsid w:val="009A3445"/>
    <w:rsid w:val="009A365A"/>
    <w:rsid w:val="009A3BB6"/>
    <w:rsid w:val="009A462D"/>
    <w:rsid w:val="009A4799"/>
    <w:rsid w:val="009A4879"/>
    <w:rsid w:val="009A52D2"/>
    <w:rsid w:val="009A5B7B"/>
    <w:rsid w:val="009A5CBA"/>
    <w:rsid w:val="009A5D0F"/>
    <w:rsid w:val="009A5E28"/>
    <w:rsid w:val="009A5EA6"/>
    <w:rsid w:val="009A639B"/>
    <w:rsid w:val="009A65AC"/>
    <w:rsid w:val="009A6BB7"/>
    <w:rsid w:val="009A6BE8"/>
    <w:rsid w:val="009A6CE6"/>
    <w:rsid w:val="009A70AB"/>
    <w:rsid w:val="009A75CE"/>
    <w:rsid w:val="009A76B3"/>
    <w:rsid w:val="009A78E5"/>
    <w:rsid w:val="009A7B0D"/>
    <w:rsid w:val="009A7EA1"/>
    <w:rsid w:val="009B0164"/>
    <w:rsid w:val="009B0451"/>
    <w:rsid w:val="009B0998"/>
    <w:rsid w:val="009B0D66"/>
    <w:rsid w:val="009B19C6"/>
    <w:rsid w:val="009B1E2D"/>
    <w:rsid w:val="009B1F30"/>
    <w:rsid w:val="009B24B9"/>
    <w:rsid w:val="009B251F"/>
    <w:rsid w:val="009B26C5"/>
    <w:rsid w:val="009B27D4"/>
    <w:rsid w:val="009B2D63"/>
    <w:rsid w:val="009B3055"/>
    <w:rsid w:val="009B330B"/>
    <w:rsid w:val="009B3454"/>
    <w:rsid w:val="009B3465"/>
    <w:rsid w:val="009B3AC2"/>
    <w:rsid w:val="009B40F6"/>
    <w:rsid w:val="009B4484"/>
    <w:rsid w:val="009B455D"/>
    <w:rsid w:val="009B4A15"/>
    <w:rsid w:val="009B4DF4"/>
    <w:rsid w:val="009B564C"/>
    <w:rsid w:val="009B564E"/>
    <w:rsid w:val="009B566E"/>
    <w:rsid w:val="009B589B"/>
    <w:rsid w:val="009B611D"/>
    <w:rsid w:val="009B6792"/>
    <w:rsid w:val="009B688B"/>
    <w:rsid w:val="009B68BB"/>
    <w:rsid w:val="009B6B4C"/>
    <w:rsid w:val="009B7145"/>
    <w:rsid w:val="009B7B83"/>
    <w:rsid w:val="009B7E87"/>
    <w:rsid w:val="009C0169"/>
    <w:rsid w:val="009C0396"/>
    <w:rsid w:val="009C0557"/>
    <w:rsid w:val="009C0979"/>
    <w:rsid w:val="009C09A6"/>
    <w:rsid w:val="009C133A"/>
    <w:rsid w:val="009C16CF"/>
    <w:rsid w:val="009C182C"/>
    <w:rsid w:val="009C1872"/>
    <w:rsid w:val="009C1A7C"/>
    <w:rsid w:val="009C29D5"/>
    <w:rsid w:val="009C2B65"/>
    <w:rsid w:val="009C2F22"/>
    <w:rsid w:val="009C3173"/>
    <w:rsid w:val="009C33C4"/>
    <w:rsid w:val="009C3678"/>
    <w:rsid w:val="009C36DB"/>
    <w:rsid w:val="009C3842"/>
    <w:rsid w:val="009C392B"/>
    <w:rsid w:val="009C403E"/>
    <w:rsid w:val="009C45C5"/>
    <w:rsid w:val="009C4AF7"/>
    <w:rsid w:val="009C4C09"/>
    <w:rsid w:val="009C537A"/>
    <w:rsid w:val="009C5896"/>
    <w:rsid w:val="009C589A"/>
    <w:rsid w:val="009C59C3"/>
    <w:rsid w:val="009C60CB"/>
    <w:rsid w:val="009C6921"/>
    <w:rsid w:val="009C706D"/>
    <w:rsid w:val="009C746D"/>
    <w:rsid w:val="009C7838"/>
    <w:rsid w:val="009D0181"/>
    <w:rsid w:val="009D0293"/>
    <w:rsid w:val="009D05B7"/>
    <w:rsid w:val="009D06FF"/>
    <w:rsid w:val="009D16F9"/>
    <w:rsid w:val="009D19DF"/>
    <w:rsid w:val="009D207F"/>
    <w:rsid w:val="009D258E"/>
    <w:rsid w:val="009D2D7E"/>
    <w:rsid w:val="009D2F87"/>
    <w:rsid w:val="009D36F0"/>
    <w:rsid w:val="009D3EA3"/>
    <w:rsid w:val="009D489A"/>
    <w:rsid w:val="009D4FF0"/>
    <w:rsid w:val="009D50EF"/>
    <w:rsid w:val="009D523D"/>
    <w:rsid w:val="009D52D6"/>
    <w:rsid w:val="009D5467"/>
    <w:rsid w:val="009D5502"/>
    <w:rsid w:val="009D56B5"/>
    <w:rsid w:val="009D56B7"/>
    <w:rsid w:val="009D573E"/>
    <w:rsid w:val="009D57E7"/>
    <w:rsid w:val="009D5AA9"/>
    <w:rsid w:val="009D5AC2"/>
    <w:rsid w:val="009D5C7B"/>
    <w:rsid w:val="009D6710"/>
    <w:rsid w:val="009D703C"/>
    <w:rsid w:val="009D718F"/>
    <w:rsid w:val="009D726E"/>
    <w:rsid w:val="009D76D2"/>
    <w:rsid w:val="009D7A36"/>
    <w:rsid w:val="009D7F01"/>
    <w:rsid w:val="009E00F4"/>
    <w:rsid w:val="009E010D"/>
    <w:rsid w:val="009E01D8"/>
    <w:rsid w:val="009E02C7"/>
    <w:rsid w:val="009E0401"/>
    <w:rsid w:val="009E068F"/>
    <w:rsid w:val="009E0B50"/>
    <w:rsid w:val="009E0D26"/>
    <w:rsid w:val="009E11A2"/>
    <w:rsid w:val="009E14E0"/>
    <w:rsid w:val="009E1678"/>
    <w:rsid w:val="009E1D83"/>
    <w:rsid w:val="009E25CF"/>
    <w:rsid w:val="009E26D8"/>
    <w:rsid w:val="009E27BD"/>
    <w:rsid w:val="009E29DE"/>
    <w:rsid w:val="009E34A8"/>
    <w:rsid w:val="009E35DB"/>
    <w:rsid w:val="009E3714"/>
    <w:rsid w:val="009E3C0F"/>
    <w:rsid w:val="009E3EF8"/>
    <w:rsid w:val="009E3F6B"/>
    <w:rsid w:val="009E3FCF"/>
    <w:rsid w:val="009E439E"/>
    <w:rsid w:val="009E4403"/>
    <w:rsid w:val="009E47A3"/>
    <w:rsid w:val="009E488D"/>
    <w:rsid w:val="009E492C"/>
    <w:rsid w:val="009E499B"/>
    <w:rsid w:val="009E4AA9"/>
    <w:rsid w:val="009E5020"/>
    <w:rsid w:val="009E50A3"/>
    <w:rsid w:val="009E515E"/>
    <w:rsid w:val="009E59B1"/>
    <w:rsid w:val="009E5A60"/>
    <w:rsid w:val="009E6268"/>
    <w:rsid w:val="009E6437"/>
    <w:rsid w:val="009E653F"/>
    <w:rsid w:val="009E7174"/>
    <w:rsid w:val="009E71A6"/>
    <w:rsid w:val="009E71E7"/>
    <w:rsid w:val="009E76AC"/>
    <w:rsid w:val="009E7E95"/>
    <w:rsid w:val="009F009E"/>
    <w:rsid w:val="009F08F3"/>
    <w:rsid w:val="009F0943"/>
    <w:rsid w:val="009F0BCE"/>
    <w:rsid w:val="009F0C75"/>
    <w:rsid w:val="009F119B"/>
    <w:rsid w:val="009F164E"/>
    <w:rsid w:val="009F19AF"/>
    <w:rsid w:val="009F1AD7"/>
    <w:rsid w:val="009F20E1"/>
    <w:rsid w:val="009F244F"/>
    <w:rsid w:val="009F28AF"/>
    <w:rsid w:val="009F2E83"/>
    <w:rsid w:val="009F344F"/>
    <w:rsid w:val="009F388E"/>
    <w:rsid w:val="009F3E40"/>
    <w:rsid w:val="009F3E80"/>
    <w:rsid w:val="009F42AD"/>
    <w:rsid w:val="009F42EE"/>
    <w:rsid w:val="009F49F5"/>
    <w:rsid w:val="009F5445"/>
    <w:rsid w:val="009F5818"/>
    <w:rsid w:val="009F5B98"/>
    <w:rsid w:val="009F5DCD"/>
    <w:rsid w:val="009F69E1"/>
    <w:rsid w:val="009F6A38"/>
    <w:rsid w:val="009F6CD4"/>
    <w:rsid w:val="009F747C"/>
    <w:rsid w:val="009F783C"/>
    <w:rsid w:val="009F78C0"/>
    <w:rsid w:val="009F7A51"/>
    <w:rsid w:val="009F7B46"/>
    <w:rsid w:val="009F7D94"/>
    <w:rsid w:val="009F7DC9"/>
    <w:rsid w:val="009F7E4E"/>
    <w:rsid w:val="00A0000A"/>
    <w:rsid w:val="00A00DD0"/>
    <w:rsid w:val="00A0124D"/>
    <w:rsid w:val="00A01360"/>
    <w:rsid w:val="00A01B71"/>
    <w:rsid w:val="00A01D44"/>
    <w:rsid w:val="00A01EA3"/>
    <w:rsid w:val="00A027FF"/>
    <w:rsid w:val="00A02982"/>
    <w:rsid w:val="00A02C46"/>
    <w:rsid w:val="00A02D9E"/>
    <w:rsid w:val="00A031D8"/>
    <w:rsid w:val="00A0332D"/>
    <w:rsid w:val="00A03335"/>
    <w:rsid w:val="00A033F0"/>
    <w:rsid w:val="00A0363A"/>
    <w:rsid w:val="00A04047"/>
    <w:rsid w:val="00A04672"/>
    <w:rsid w:val="00A048A8"/>
    <w:rsid w:val="00A04904"/>
    <w:rsid w:val="00A0499D"/>
    <w:rsid w:val="00A04A45"/>
    <w:rsid w:val="00A04C9F"/>
    <w:rsid w:val="00A04DB4"/>
    <w:rsid w:val="00A04E11"/>
    <w:rsid w:val="00A04F49"/>
    <w:rsid w:val="00A0580A"/>
    <w:rsid w:val="00A05956"/>
    <w:rsid w:val="00A05C3C"/>
    <w:rsid w:val="00A0641F"/>
    <w:rsid w:val="00A06487"/>
    <w:rsid w:val="00A0694A"/>
    <w:rsid w:val="00A06BC0"/>
    <w:rsid w:val="00A07874"/>
    <w:rsid w:val="00A07B34"/>
    <w:rsid w:val="00A07E9B"/>
    <w:rsid w:val="00A10407"/>
    <w:rsid w:val="00A106E8"/>
    <w:rsid w:val="00A10C5F"/>
    <w:rsid w:val="00A11DD9"/>
    <w:rsid w:val="00A1254C"/>
    <w:rsid w:val="00A12596"/>
    <w:rsid w:val="00A1282F"/>
    <w:rsid w:val="00A12B61"/>
    <w:rsid w:val="00A12DEB"/>
    <w:rsid w:val="00A12F9E"/>
    <w:rsid w:val="00A134C8"/>
    <w:rsid w:val="00A134ED"/>
    <w:rsid w:val="00A13561"/>
    <w:rsid w:val="00A13B8D"/>
    <w:rsid w:val="00A13BCC"/>
    <w:rsid w:val="00A13CBC"/>
    <w:rsid w:val="00A13E54"/>
    <w:rsid w:val="00A14175"/>
    <w:rsid w:val="00A14398"/>
    <w:rsid w:val="00A1480D"/>
    <w:rsid w:val="00A14D9C"/>
    <w:rsid w:val="00A14F51"/>
    <w:rsid w:val="00A14FC2"/>
    <w:rsid w:val="00A151A0"/>
    <w:rsid w:val="00A154E7"/>
    <w:rsid w:val="00A15783"/>
    <w:rsid w:val="00A15B62"/>
    <w:rsid w:val="00A15C20"/>
    <w:rsid w:val="00A15C85"/>
    <w:rsid w:val="00A16091"/>
    <w:rsid w:val="00A16117"/>
    <w:rsid w:val="00A166CD"/>
    <w:rsid w:val="00A16775"/>
    <w:rsid w:val="00A16F02"/>
    <w:rsid w:val="00A16F0A"/>
    <w:rsid w:val="00A16F68"/>
    <w:rsid w:val="00A17163"/>
    <w:rsid w:val="00A1788B"/>
    <w:rsid w:val="00A17953"/>
    <w:rsid w:val="00A17BD5"/>
    <w:rsid w:val="00A17C3E"/>
    <w:rsid w:val="00A17F63"/>
    <w:rsid w:val="00A200F0"/>
    <w:rsid w:val="00A206B5"/>
    <w:rsid w:val="00A20FE4"/>
    <w:rsid w:val="00A2148D"/>
    <w:rsid w:val="00A215A5"/>
    <w:rsid w:val="00A2193B"/>
    <w:rsid w:val="00A21A09"/>
    <w:rsid w:val="00A22384"/>
    <w:rsid w:val="00A2251B"/>
    <w:rsid w:val="00A22774"/>
    <w:rsid w:val="00A23261"/>
    <w:rsid w:val="00A2351A"/>
    <w:rsid w:val="00A23708"/>
    <w:rsid w:val="00A247AF"/>
    <w:rsid w:val="00A24CA3"/>
    <w:rsid w:val="00A24F63"/>
    <w:rsid w:val="00A2508B"/>
    <w:rsid w:val="00A25586"/>
    <w:rsid w:val="00A259E4"/>
    <w:rsid w:val="00A25C74"/>
    <w:rsid w:val="00A264A9"/>
    <w:rsid w:val="00A265CB"/>
    <w:rsid w:val="00A265F8"/>
    <w:rsid w:val="00A26664"/>
    <w:rsid w:val="00A26B17"/>
    <w:rsid w:val="00A26DCF"/>
    <w:rsid w:val="00A26E94"/>
    <w:rsid w:val="00A27010"/>
    <w:rsid w:val="00A27785"/>
    <w:rsid w:val="00A279DC"/>
    <w:rsid w:val="00A27EBF"/>
    <w:rsid w:val="00A30039"/>
    <w:rsid w:val="00A30082"/>
    <w:rsid w:val="00A30187"/>
    <w:rsid w:val="00A302F5"/>
    <w:rsid w:val="00A303FB"/>
    <w:rsid w:val="00A30484"/>
    <w:rsid w:val="00A304D3"/>
    <w:rsid w:val="00A307E1"/>
    <w:rsid w:val="00A30DBF"/>
    <w:rsid w:val="00A30E81"/>
    <w:rsid w:val="00A31249"/>
    <w:rsid w:val="00A31619"/>
    <w:rsid w:val="00A3185C"/>
    <w:rsid w:val="00A31FEC"/>
    <w:rsid w:val="00A327EB"/>
    <w:rsid w:val="00A32A94"/>
    <w:rsid w:val="00A32BE7"/>
    <w:rsid w:val="00A32CE1"/>
    <w:rsid w:val="00A33A7C"/>
    <w:rsid w:val="00A33E59"/>
    <w:rsid w:val="00A33F6A"/>
    <w:rsid w:val="00A342F6"/>
    <w:rsid w:val="00A3448A"/>
    <w:rsid w:val="00A3492F"/>
    <w:rsid w:val="00A34C93"/>
    <w:rsid w:val="00A34EC8"/>
    <w:rsid w:val="00A34EDA"/>
    <w:rsid w:val="00A35C9E"/>
    <w:rsid w:val="00A35ED9"/>
    <w:rsid w:val="00A36297"/>
    <w:rsid w:val="00A36653"/>
    <w:rsid w:val="00A366EB"/>
    <w:rsid w:val="00A369CB"/>
    <w:rsid w:val="00A36B72"/>
    <w:rsid w:val="00A36C72"/>
    <w:rsid w:val="00A36D27"/>
    <w:rsid w:val="00A372BF"/>
    <w:rsid w:val="00A376E3"/>
    <w:rsid w:val="00A405C8"/>
    <w:rsid w:val="00A40D74"/>
    <w:rsid w:val="00A40E39"/>
    <w:rsid w:val="00A41097"/>
    <w:rsid w:val="00A410F1"/>
    <w:rsid w:val="00A41783"/>
    <w:rsid w:val="00A41CF3"/>
    <w:rsid w:val="00A41E2B"/>
    <w:rsid w:val="00A41F55"/>
    <w:rsid w:val="00A42127"/>
    <w:rsid w:val="00A42335"/>
    <w:rsid w:val="00A42633"/>
    <w:rsid w:val="00A42681"/>
    <w:rsid w:val="00A4343C"/>
    <w:rsid w:val="00A43551"/>
    <w:rsid w:val="00A438C4"/>
    <w:rsid w:val="00A4426A"/>
    <w:rsid w:val="00A443F7"/>
    <w:rsid w:val="00A44A0E"/>
    <w:rsid w:val="00A44D4A"/>
    <w:rsid w:val="00A44DE8"/>
    <w:rsid w:val="00A44FF2"/>
    <w:rsid w:val="00A455F5"/>
    <w:rsid w:val="00A45996"/>
    <w:rsid w:val="00A45B74"/>
    <w:rsid w:val="00A45DEB"/>
    <w:rsid w:val="00A45EF5"/>
    <w:rsid w:val="00A46078"/>
    <w:rsid w:val="00A4640E"/>
    <w:rsid w:val="00A46506"/>
    <w:rsid w:val="00A467E1"/>
    <w:rsid w:val="00A46813"/>
    <w:rsid w:val="00A47170"/>
    <w:rsid w:val="00A4750B"/>
    <w:rsid w:val="00A4788E"/>
    <w:rsid w:val="00A47FC1"/>
    <w:rsid w:val="00A5019A"/>
    <w:rsid w:val="00A502EA"/>
    <w:rsid w:val="00A50A01"/>
    <w:rsid w:val="00A50FE7"/>
    <w:rsid w:val="00A517EE"/>
    <w:rsid w:val="00A51B0B"/>
    <w:rsid w:val="00A51EF9"/>
    <w:rsid w:val="00A52020"/>
    <w:rsid w:val="00A5252D"/>
    <w:rsid w:val="00A5272A"/>
    <w:rsid w:val="00A529B7"/>
    <w:rsid w:val="00A52BAA"/>
    <w:rsid w:val="00A52DD1"/>
    <w:rsid w:val="00A52E1D"/>
    <w:rsid w:val="00A52F4F"/>
    <w:rsid w:val="00A52FA1"/>
    <w:rsid w:val="00A53612"/>
    <w:rsid w:val="00A53C09"/>
    <w:rsid w:val="00A5405A"/>
    <w:rsid w:val="00A54189"/>
    <w:rsid w:val="00A54851"/>
    <w:rsid w:val="00A54A99"/>
    <w:rsid w:val="00A54D31"/>
    <w:rsid w:val="00A54E7A"/>
    <w:rsid w:val="00A556C1"/>
    <w:rsid w:val="00A55A5C"/>
    <w:rsid w:val="00A55B98"/>
    <w:rsid w:val="00A55FEC"/>
    <w:rsid w:val="00A565CD"/>
    <w:rsid w:val="00A56D37"/>
    <w:rsid w:val="00A572B7"/>
    <w:rsid w:val="00A57451"/>
    <w:rsid w:val="00A577B3"/>
    <w:rsid w:val="00A579CD"/>
    <w:rsid w:val="00A57A33"/>
    <w:rsid w:val="00A57EDB"/>
    <w:rsid w:val="00A603DB"/>
    <w:rsid w:val="00A604EF"/>
    <w:rsid w:val="00A60D13"/>
    <w:rsid w:val="00A60D64"/>
    <w:rsid w:val="00A6147D"/>
    <w:rsid w:val="00A61499"/>
    <w:rsid w:val="00A61BDC"/>
    <w:rsid w:val="00A622C5"/>
    <w:rsid w:val="00A6280E"/>
    <w:rsid w:val="00A6282D"/>
    <w:rsid w:val="00A62A77"/>
    <w:rsid w:val="00A62DC2"/>
    <w:rsid w:val="00A63483"/>
    <w:rsid w:val="00A6405C"/>
    <w:rsid w:val="00A64C97"/>
    <w:rsid w:val="00A65362"/>
    <w:rsid w:val="00A657D7"/>
    <w:rsid w:val="00A658A7"/>
    <w:rsid w:val="00A658D4"/>
    <w:rsid w:val="00A659A7"/>
    <w:rsid w:val="00A65ADC"/>
    <w:rsid w:val="00A65BB7"/>
    <w:rsid w:val="00A65F39"/>
    <w:rsid w:val="00A660AC"/>
    <w:rsid w:val="00A66211"/>
    <w:rsid w:val="00A66339"/>
    <w:rsid w:val="00A663CD"/>
    <w:rsid w:val="00A664E3"/>
    <w:rsid w:val="00A664F0"/>
    <w:rsid w:val="00A6654A"/>
    <w:rsid w:val="00A670EC"/>
    <w:rsid w:val="00A672BB"/>
    <w:rsid w:val="00A677B1"/>
    <w:rsid w:val="00A6797F"/>
    <w:rsid w:val="00A67B3E"/>
    <w:rsid w:val="00A67E6C"/>
    <w:rsid w:val="00A70069"/>
    <w:rsid w:val="00A703A1"/>
    <w:rsid w:val="00A70DFE"/>
    <w:rsid w:val="00A712D0"/>
    <w:rsid w:val="00A71422"/>
    <w:rsid w:val="00A714A2"/>
    <w:rsid w:val="00A7160D"/>
    <w:rsid w:val="00A71A99"/>
    <w:rsid w:val="00A71B99"/>
    <w:rsid w:val="00A7203A"/>
    <w:rsid w:val="00A72139"/>
    <w:rsid w:val="00A7219F"/>
    <w:rsid w:val="00A72693"/>
    <w:rsid w:val="00A72947"/>
    <w:rsid w:val="00A72FB8"/>
    <w:rsid w:val="00A7323F"/>
    <w:rsid w:val="00A732EE"/>
    <w:rsid w:val="00A739A7"/>
    <w:rsid w:val="00A739D0"/>
    <w:rsid w:val="00A73C65"/>
    <w:rsid w:val="00A73DB5"/>
    <w:rsid w:val="00A74194"/>
    <w:rsid w:val="00A742AE"/>
    <w:rsid w:val="00A749B4"/>
    <w:rsid w:val="00A74B64"/>
    <w:rsid w:val="00A74D8A"/>
    <w:rsid w:val="00A75182"/>
    <w:rsid w:val="00A7555E"/>
    <w:rsid w:val="00A75664"/>
    <w:rsid w:val="00A758D3"/>
    <w:rsid w:val="00A75B0C"/>
    <w:rsid w:val="00A761D4"/>
    <w:rsid w:val="00A7622D"/>
    <w:rsid w:val="00A765C4"/>
    <w:rsid w:val="00A76BF8"/>
    <w:rsid w:val="00A76CAF"/>
    <w:rsid w:val="00A76E83"/>
    <w:rsid w:val="00A771D9"/>
    <w:rsid w:val="00A775EE"/>
    <w:rsid w:val="00A77D10"/>
    <w:rsid w:val="00A77DCA"/>
    <w:rsid w:val="00A77EC4"/>
    <w:rsid w:val="00A800E9"/>
    <w:rsid w:val="00A803D5"/>
    <w:rsid w:val="00A80CF6"/>
    <w:rsid w:val="00A81449"/>
    <w:rsid w:val="00A81B3A"/>
    <w:rsid w:val="00A81CD0"/>
    <w:rsid w:val="00A81FA7"/>
    <w:rsid w:val="00A82140"/>
    <w:rsid w:val="00A8244E"/>
    <w:rsid w:val="00A82895"/>
    <w:rsid w:val="00A82D2C"/>
    <w:rsid w:val="00A82FA9"/>
    <w:rsid w:val="00A8361E"/>
    <w:rsid w:val="00A838DA"/>
    <w:rsid w:val="00A83A63"/>
    <w:rsid w:val="00A83AC3"/>
    <w:rsid w:val="00A83E15"/>
    <w:rsid w:val="00A84210"/>
    <w:rsid w:val="00A84847"/>
    <w:rsid w:val="00A8499B"/>
    <w:rsid w:val="00A849D5"/>
    <w:rsid w:val="00A85031"/>
    <w:rsid w:val="00A852FF"/>
    <w:rsid w:val="00A859E0"/>
    <w:rsid w:val="00A85B62"/>
    <w:rsid w:val="00A85EE0"/>
    <w:rsid w:val="00A863EF"/>
    <w:rsid w:val="00A86489"/>
    <w:rsid w:val="00A865F0"/>
    <w:rsid w:val="00A8735D"/>
    <w:rsid w:val="00A87586"/>
    <w:rsid w:val="00A876AD"/>
    <w:rsid w:val="00A87A0C"/>
    <w:rsid w:val="00A87A4C"/>
    <w:rsid w:val="00A87E52"/>
    <w:rsid w:val="00A87E6B"/>
    <w:rsid w:val="00A90162"/>
    <w:rsid w:val="00A90400"/>
    <w:rsid w:val="00A90629"/>
    <w:rsid w:val="00A9078F"/>
    <w:rsid w:val="00A908E1"/>
    <w:rsid w:val="00A90BAF"/>
    <w:rsid w:val="00A90C7B"/>
    <w:rsid w:val="00A90D94"/>
    <w:rsid w:val="00A90DE0"/>
    <w:rsid w:val="00A90E70"/>
    <w:rsid w:val="00A90F3E"/>
    <w:rsid w:val="00A9135C"/>
    <w:rsid w:val="00A91B4F"/>
    <w:rsid w:val="00A91F3F"/>
    <w:rsid w:val="00A9245C"/>
    <w:rsid w:val="00A92879"/>
    <w:rsid w:val="00A928A2"/>
    <w:rsid w:val="00A92C40"/>
    <w:rsid w:val="00A930A9"/>
    <w:rsid w:val="00A937FB"/>
    <w:rsid w:val="00A938B8"/>
    <w:rsid w:val="00A93CE6"/>
    <w:rsid w:val="00A9442A"/>
    <w:rsid w:val="00A95189"/>
    <w:rsid w:val="00A951BB"/>
    <w:rsid w:val="00A9531C"/>
    <w:rsid w:val="00A95916"/>
    <w:rsid w:val="00A961CF"/>
    <w:rsid w:val="00A964C3"/>
    <w:rsid w:val="00A96D3F"/>
    <w:rsid w:val="00A971AD"/>
    <w:rsid w:val="00A97756"/>
    <w:rsid w:val="00A97769"/>
    <w:rsid w:val="00A97A9C"/>
    <w:rsid w:val="00A97B1D"/>
    <w:rsid w:val="00A97CAB"/>
    <w:rsid w:val="00A97ECC"/>
    <w:rsid w:val="00AA016F"/>
    <w:rsid w:val="00AA03FA"/>
    <w:rsid w:val="00AA0C10"/>
    <w:rsid w:val="00AA1027"/>
    <w:rsid w:val="00AA1ED6"/>
    <w:rsid w:val="00AA2115"/>
    <w:rsid w:val="00AA23DF"/>
    <w:rsid w:val="00AA245E"/>
    <w:rsid w:val="00AA26B9"/>
    <w:rsid w:val="00AA2871"/>
    <w:rsid w:val="00AA3045"/>
    <w:rsid w:val="00AA31C3"/>
    <w:rsid w:val="00AA3677"/>
    <w:rsid w:val="00AA379C"/>
    <w:rsid w:val="00AA40BF"/>
    <w:rsid w:val="00AA40D5"/>
    <w:rsid w:val="00AA4A63"/>
    <w:rsid w:val="00AA4BF8"/>
    <w:rsid w:val="00AA51C0"/>
    <w:rsid w:val="00AA51D6"/>
    <w:rsid w:val="00AA52C2"/>
    <w:rsid w:val="00AA56BA"/>
    <w:rsid w:val="00AA5D77"/>
    <w:rsid w:val="00AA6051"/>
    <w:rsid w:val="00AA62F1"/>
    <w:rsid w:val="00AA64CD"/>
    <w:rsid w:val="00AA6938"/>
    <w:rsid w:val="00AA6A95"/>
    <w:rsid w:val="00AA756C"/>
    <w:rsid w:val="00AA781A"/>
    <w:rsid w:val="00AA7B11"/>
    <w:rsid w:val="00AA7BA3"/>
    <w:rsid w:val="00AB0943"/>
    <w:rsid w:val="00AB0B7C"/>
    <w:rsid w:val="00AB0BA7"/>
    <w:rsid w:val="00AB0BC8"/>
    <w:rsid w:val="00AB0E2A"/>
    <w:rsid w:val="00AB1154"/>
    <w:rsid w:val="00AB11CA"/>
    <w:rsid w:val="00AB14D9"/>
    <w:rsid w:val="00AB21C8"/>
    <w:rsid w:val="00AB2432"/>
    <w:rsid w:val="00AB2FE7"/>
    <w:rsid w:val="00AB3167"/>
    <w:rsid w:val="00AB3201"/>
    <w:rsid w:val="00AB39B4"/>
    <w:rsid w:val="00AB39D2"/>
    <w:rsid w:val="00AB3A70"/>
    <w:rsid w:val="00AB4024"/>
    <w:rsid w:val="00AB4231"/>
    <w:rsid w:val="00AB4491"/>
    <w:rsid w:val="00AB4AB8"/>
    <w:rsid w:val="00AB4F0E"/>
    <w:rsid w:val="00AB5364"/>
    <w:rsid w:val="00AB55F9"/>
    <w:rsid w:val="00AB56CB"/>
    <w:rsid w:val="00AB5741"/>
    <w:rsid w:val="00AB5D85"/>
    <w:rsid w:val="00AB5E59"/>
    <w:rsid w:val="00AB60E4"/>
    <w:rsid w:val="00AB6180"/>
    <w:rsid w:val="00AB61A8"/>
    <w:rsid w:val="00AB631D"/>
    <w:rsid w:val="00AB655E"/>
    <w:rsid w:val="00AB6ADE"/>
    <w:rsid w:val="00AB6FFC"/>
    <w:rsid w:val="00AB705C"/>
    <w:rsid w:val="00AB71E1"/>
    <w:rsid w:val="00AB74E5"/>
    <w:rsid w:val="00AB7A73"/>
    <w:rsid w:val="00AB7B34"/>
    <w:rsid w:val="00AB7E5C"/>
    <w:rsid w:val="00AC007F"/>
    <w:rsid w:val="00AC0519"/>
    <w:rsid w:val="00AC0568"/>
    <w:rsid w:val="00AC0611"/>
    <w:rsid w:val="00AC1260"/>
    <w:rsid w:val="00AC172F"/>
    <w:rsid w:val="00AC1A43"/>
    <w:rsid w:val="00AC1BB3"/>
    <w:rsid w:val="00AC1DFE"/>
    <w:rsid w:val="00AC2055"/>
    <w:rsid w:val="00AC2D57"/>
    <w:rsid w:val="00AC2ECD"/>
    <w:rsid w:val="00AC3119"/>
    <w:rsid w:val="00AC35C6"/>
    <w:rsid w:val="00AC36C5"/>
    <w:rsid w:val="00AC40FF"/>
    <w:rsid w:val="00AC4300"/>
    <w:rsid w:val="00AC49FB"/>
    <w:rsid w:val="00AC4E69"/>
    <w:rsid w:val="00AC4EF9"/>
    <w:rsid w:val="00AC5A10"/>
    <w:rsid w:val="00AC605A"/>
    <w:rsid w:val="00AC661A"/>
    <w:rsid w:val="00AC6772"/>
    <w:rsid w:val="00AC6A96"/>
    <w:rsid w:val="00AC7A06"/>
    <w:rsid w:val="00AC7E91"/>
    <w:rsid w:val="00AD0AA3"/>
    <w:rsid w:val="00AD0BB1"/>
    <w:rsid w:val="00AD0C1A"/>
    <w:rsid w:val="00AD0F60"/>
    <w:rsid w:val="00AD1002"/>
    <w:rsid w:val="00AD125F"/>
    <w:rsid w:val="00AD1548"/>
    <w:rsid w:val="00AD1745"/>
    <w:rsid w:val="00AD1C47"/>
    <w:rsid w:val="00AD2A52"/>
    <w:rsid w:val="00AD2DC4"/>
    <w:rsid w:val="00AD308C"/>
    <w:rsid w:val="00AD3D91"/>
    <w:rsid w:val="00AD3F94"/>
    <w:rsid w:val="00AD490B"/>
    <w:rsid w:val="00AD4A5A"/>
    <w:rsid w:val="00AD4EF6"/>
    <w:rsid w:val="00AD555F"/>
    <w:rsid w:val="00AD55DD"/>
    <w:rsid w:val="00AD6251"/>
    <w:rsid w:val="00AD6609"/>
    <w:rsid w:val="00AD6947"/>
    <w:rsid w:val="00AD6AB9"/>
    <w:rsid w:val="00AD71E0"/>
    <w:rsid w:val="00AD791C"/>
    <w:rsid w:val="00AD7C06"/>
    <w:rsid w:val="00AD7E68"/>
    <w:rsid w:val="00AE0489"/>
    <w:rsid w:val="00AE076A"/>
    <w:rsid w:val="00AE0BB9"/>
    <w:rsid w:val="00AE0E69"/>
    <w:rsid w:val="00AE0E9E"/>
    <w:rsid w:val="00AE0FEF"/>
    <w:rsid w:val="00AE14F4"/>
    <w:rsid w:val="00AE15E8"/>
    <w:rsid w:val="00AE1805"/>
    <w:rsid w:val="00AE1DAD"/>
    <w:rsid w:val="00AE244A"/>
    <w:rsid w:val="00AE2766"/>
    <w:rsid w:val="00AE27AC"/>
    <w:rsid w:val="00AE27AF"/>
    <w:rsid w:val="00AE2AD9"/>
    <w:rsid w:val="00AE2C05"/>
    <w:rsid w:val="00AE2D48"/>
    <w:rsid w:val="00AE2DB2"/>
    <w:rsid w:val="00AE38CA"/>
    <w:rsid w:val="00AE3B3C"/>
    <w:rsid w:val="00AE40E0"/>
    <w:rsid w:val="00AE4649"/>
    <w:rsid w:val="00AE4866"/>
    <w:rsid w:val="00AE49B8"/>
    <w:rsid w:val="00AE4DBA"/>
    <w:rsid w:val="00AE4F07"/>
    <w:rsid w:val="00AE530D"/>
    <w:rsid w:val="00AE546C"/>
    <w:rsid w:val="00AE5662"/>
    <w:rsid w:val="00AE56E0"/>
    <w:rsid w:val="00AE5898"/>
    <w:rsid w:val="00AE59CB"/>
    <w:rsid w:val="00AE5E90"/>
    <w:rsid w:val="00AE5FC6"/>
    <w:rsid w:val="00AE63B1"/>
    <w:rsid w:val="00AE6620"/>
    <w:rsid w:val="00AE66EB"/>
    <w:rsid w:val="00AE72F0"/>
    <w:rsid w:val="00AE7558"/>
    <w:rsid w:val="00AE7D74"/>
    <w:rsid w:val="00AE7D8C"/>
    <w:rsid w:val="00AE7E37"/>
    <w:rsid w:val="00AF0AC6"/>
    <w:rsid w:val="00AF0AE5"/>
    <w:rsid w:val="00AF0DD9"/>
    <w:rsid w:val="00AF1334"/>
    <w:rsid w:val="00AF1358"/>
    <w:rsid w:val="00AF1729"/>
    <w:rsid w:val="00AF1C5D"/>
    <w:rsid w:val="00AF1D8C"/>
    <w:rsid w:val="00AF2961"/>
    <w:rsid w:val="00AF2A1F"/>
    <w:rsid w:val="00AF2B13"/>
    <w:rsid w:val="00AF3031"/>
    <w:rsid w:val="00AF30E8"/>
    <w:rsid w:val="00AF338C"/>
    <w:rsid w:val="00AF367F"/>
    <w:rsid w:val="00AF382A"/>
    <w:rsid w:val="00AF3A0A"/>
    <w:rsid w:val="00AF42D7"/>
    <w:rsid w:val="00AF457A"/>
    <w:rsid w:val="00AF48BD"/>
    <w:rsid w:val="00AF4C82"/>
    <w:rsid w:val="00AF5224"/>
    <w:rsid w:val="00AF53E9"/>
    <w:rsid w:val="00AF5FD0"/>
    <w:rsid w:val="00AF6042"/>
    <w:rsid w:val="00AF739B"/>
    <w:rsid w:val="00AF7532"/>
    <w:rsid w:val="00AF7AE1"/>
    <w:rsid w:val="00B003C4"/>
    <w:rsid w:val="00B005A5"/>
    <w:rsid w:val="00B006FE"/>
    <w:rsid w:val="00B007CB"/>
    <w:rsid w:val="00B00A54"/>
    <w:rsid w:val="00B00B1A"/>
    <w:rsid w:val="00B00C65"/>
    <w:rsid w:val="00B0129A"/>
    <w:rsid w:val="00B01442"/>
    <w:rsid w:val="00B01B53"/>
    <w:rsid w:val="00B02AA9"/>
    <w:rsid w:val="00B02D98"/>
    <w:rsid w:val="00B02FA3"/>
    <w:rsid w:val="00B0355F"/>
    <w:rsid w:val="00B036E9"/>
    <w:rsid w:val="00B038F4"/>
    <w:rsid w:val="00B042B3"/>
    <w:rsid w:val="00B0466C"/>
    <w:rsid w:val="00B04A83"/>
    <w:rsid w:val="00B04CDA"/>
    <w:rsid w:val="00B05084"/>
    <w:rsid w:val="00B053F2"/>
    <w:rsid w:val="00B054A4"/>
    <w:rsid w:val="00B055D4"/>
    <w:rsid w:val="00B057A7"/>
    <w:rsid w:val="00B05924"/>
    <w:rsid w:val="00B05BCE"/>
    <w:rsid w:val="00B06266"/>
    <w:rsid w:val="00B06432"/>
    <w:rsid w:val="00B06705"/>
    <w:rsid w:val="00B069D1"/>
    <w:rsid w:val="00B06B3D"/>
    <w:rsid w:val="00B07976"/>
    <w:rsid w:val="00B07CAD"/>
    <w:rsid w:val="00B07DB9"/>
    <w:rsid w:val="00B07E25"/>
    <w:rsid w:val="00B1071C"/>
    <w:rsid w:val="00B10F0A"/>
    <w:rsid w:val="00B111E4"/>
    <w:rsid w:val="00B116D1"/>
    <w:rsid w:val="00B11FF3"/>
    <w:rsid w:val="00B12220"/>
    <w:rsid w:val="00B1277C"/>
    <w:rsid w:val="00B12912"/>
    <w:rsid w:val="00B12AD4"/>
    <w:rsid w:val="00B12EFF"/>
    <w:rsid w:val="00B138EA"/>
    <w:rsid w:val="00B138F8"/>
    <w:rsid w:val="00B13B3C"/>
    <w:rsid w:val="00B14029"/>
    <w:rsid w:val="00B1448E"/>
    <w:rsid w:val="00B145A4"/>
    <w:rsid w:val="00B1485D"/>
    <w:rsid w:val="00B14AA8"/>
    <w:rsid w:val="00B14CF9"/>
    <w:rsid w:val="00B14F51"/>
    <w:rsid w:val="00B15232"/>
    <w:rsid w:val="00B1533A"/>
    <w:rsid w:val="00B156B5"/>
    <w:rsid w:val="00B157EE"/>
    <w:rsid w:val="00B157F9"/>
    <w:rsid w:val="00B158D4"/>
    <w:rsid w:val="00B164A4"/>
    <w:rsid w:val="00B166C3"/>
    <w:rsid w:val="00B16A75"/>
    <w:rsid w:val="00B16F67"/>
    <w:rsid w:val="00B1716A"/>
    <w:rsid w:val="00B17983"/>
    <w:rsid w:val="00B17C28"/>
    <w:rsid w:val="00B17D48"/>
    <w:rsid w:val="00B17EA0"/>
    <w:rsid w:val="00B17F51"/>
    <w:rsid w:val="00B20074"/>
    <w:rsid w:val="00B20256"/>
    <w:rsid w:val="00B20338"/>
    <w:rsid w:val="00B2071F"/>
    <w:rsid w:val="00B20BBE"/>
    <w:rsid w:val="00B20D09"/>
    <w:rsid w:val="00B20EAE"/>
    <w:rsid w:val="00B20F4F"/>
    <w:rsid w:val="00B213E5"/>
    <w:rsid w:val="00B217D6"/>
    <w:rsid w:val="00B21991"/>
    <w:rsid w:val="00B21A15"/>
    <w:rsid w:val="00B22400"/>
    <w:rsid w:val="00B22438"/>
    <w:rsid w:val="00B2265A"/>
    <w:rsid w:val="00B22907"/>
    <w:rsid w:val="00B22D8D"/>
    <w:rsid w:val="00B23053"/>
    <w:rsid w:val="00B231C7"/>
    <w:rsid w:val="00B23C22"/>
    <w:rsid w:val="00B23D70"/>
    <w:rsid w:val="00B24086"/>
    <w:rsid w:val="00B24176"/>
    <w:rsid w:val="00B2418F"/>
    <w:rsid w:val="00B24511"/>
    <w:rsid w:val="00B24789"/>
    <w:rsid w:val="00B24AE1"/>
    <w:rsid w:val="00B24B4B"/>
    <w:rsid w:val="00B24C79"/>
    <w:rsid w:val="00B24F13"/>
    <w:rsid w:val="00B252D6"/>
    <w:rsid w:val="00B25358"/>
    <w:rsid w:val="00B258B4"/>
    <w:rsid w:val="00B25B47"/>
    <w:rsid w:val="00B25D73"/>
    <w:rsid w:val="00B260F4"/>
    <w:rsid w:val="00B26367"/>
    <w:rsid w:val="00B26751"/>
    <w:rsid w:val="00B26E09"/>
    <w:rsid w:val="00B2737C"/>
    <w:rsid w:val="00B2738E"/>
    <w:rsid w:val="00B2763F"/>
    <w:rsid w:val="00B27AAC"/>
    <w:rsid w:val="00B3033B"/>
    <w:rsid w:val="00B3047B"/>
    <w:rsid w:val="00B306BC"/>
    <w:rsid w:val="00B30764"/>
    <w:rsid w:val="00B30922"/>
    <w:rsid w:val="00B30929"/>
    <w:rsid w:val="00B30F4E"/>
    <w:rsid w:val="00B31510"/>
    <w:rsid w:val="00B31A3A"/>
    <w:rsid w:val="00B31AE6"/>
    <w:rsid w:val="00B31C48"/>
    <w:rsid w:val="00B320FE"/>
    <w:rsid w:val="00B32321"/>
    <w:rsid w:val="00B329F1"/>
    <w:rsid w:val="00B32E00"/>
    <w:rsid w:val="00B331C4"/>
    <w:rsid w:val="00B33E1A"/>
    <w:rsid w:val="00B3422E"/>
    <w:rsid w:val="00B3437D"/>
    <w:rsid w:val="00B34385"/>
    <w:rsid w:val="00B34A8B"/>
    <w:rsid w:val="00B34A92"/>
    <w:rsid w:val="00B34BFE"/>
    <w:rsid w:val="00B35649"/>
    <w:rsid w:val="00B356ED"/>
    <w:rsid w:val="00B36474"/>
    <w:rsid w:val="00B364D1"/>
    <w:rsid w:val="00B371EA"/>
    <w:rsid w:val="00B372AA"/>
    <w:rsid w:val="00B37338"/>
    <w:rsid w:val="00B37605"/>
    <w:rsid w:val="00B4014B"/>
    <w:rsid w:val="00B40445"/>
    <w:rsid w:val="00B4076E"/>
    <w:rsid w:val="00B409E0"/>
    <w:rsid w:val="00B40FD9"/>
    <w:rsid w:val="00B41888"/>
    <w:rsid w:val="00B41B3F"/>
    <w:rsid w:val="00B41F1C"/>
    <w:rsid w:val="00B41F32"/>
    <w:rsid w:val="00B426C5"/>
    <w:rsid w:val="00B42C2C"/>
    <w:rsid w:val="00B42C34"/>
    <w:rsid w:val="00B42CE0"/>
    <w:rsid w:val="00B430AB"/>
    <w:rsid w:val="00B43187"/>
    <w:rsid w:val="00B43280"/>
    <w:rsid w:val="00B43583"/>
    <w:rsid w:val="00B435B2"/>
    <w:rsid w:val="00B4373B"/>
    <w:rsid w:val="00B444EE"/>
    <w:rsid w:val="00B44569"/>
    <w:rsid w:val="00B446C9"/>
    <w:rsid w:val="00B44906"/>
    <w:rsid w:val="00B45384"/>
    <w:rsid w:val="00B45A52"/>
    <w:rsid w:val="00B45C29"/>
    <w:rsid w:val="00B45F41"/>
    <w:rsid w:val="00B46160"/>
    <w:rsid w:val="00B46175"/>
    <w:rsid w:val="00B462BF"/>
    <w:rsid w:val="00B466E7"/>
    <w:rsid w:val="00B4696D"/>
    <w:rsid w:val="00B46CFD"/>
    <w:rsid w:val="00B46FB3"/>
    <w:rsid w:val="00B46FF3"/>
    <w:rsid w:val="00B4704F"/>
    <w:rsid w:val="00B470E7"/>
    <w:rsid w:val="00B47212"/>
    <w:rsid w:val="00B47546"/>
    <w:rsid w:val="00B47FED"/>
    <w:rsid w:val="00B502B6"/>
    <w:rsid w:val="00B50AC4"/>
    <w:rsid w:val="00B50F19"/>
    <w:rsid w:val="00B5107A"/>
    <w:rsid w:val="00B512E9"/>
    <w:rsid w:val="00B51810"/>
    <w:rsid w:val="00B51FB3"/>
    <w:rsid w:val="00B52197"/>
    <w:rsid w:val="00B52467"/>
    <w:rsid w:val="00B528A5"/>
    <w:rsid w:val="00B52B22"/>
    <w:rsid w:val="00B53274"/>
    <w:rsid w:val="00B53DCB"/>
    <w:rsid w:val="00B542B5"/>
    <w:rsid w:val="00B543F5"/>
    <w:rsid w:val="00B54553"/>
    <w:rsid w:val="00B548B7"/>
    <w:rsid w:val="00B54B18"/>
    <w:rsid w:val="00B54CA7"/>
    <w:rsid w:val="00B557C0"/>
    <w:rsid w:val="00B55991"/>
    <w:rsid w:val="00B55CCB"/>
    <w:rsid w:val="00B56168"/>
    <w:rsid w:val="00B56C21"/>
    <w:rsid w:val="00B57352"/>
    <w:rsid w:val="00B57386"/>
    <w:rsid w:val="00B574F2"/>
    <w:rsid w:val="00B576D5"/>
    <w:rsid w:val="00B6039C"/>
    <w:rsid w:val="00B60702"/>
    <w:rsid w:val="00B60A81"/>
    <w:rsid w:val="00B60A85"/>
    <w:rsid w:val="00B60FA4"/>
    <w:rsid w:val="00B61153"/>
    <w:rsid w:val="00B6155D"/>
    <w:rsid w:val="00B615D6"/>
    <w:rsid w:val="00B624A6"/>
    <w:rsid w:val="00B62A47"/>
    <w:rsid w:val="00B62BC8"/>
    <w:rsid w:val="00B62D23"/>
    <w:rsid w:val="00B631F6"/>
    <w:rsid w:val="00B6332F"/>
    <w:rsid w:val="00B6366D"/>
    <w:rsid w:val="00B64205"/>
    <w:rsid w:val="00B64367"/>
    <w:rsid w:val="00B644B6"/>
    <w:rsid w:val="00B64512"/>
    <w:rsid w:val="00B64A91"/>
    <w:rsid w:val="00B65473"/>
    <w:rsid w:val="00B65570"/>
    <w:rsid w:val="00B6565C"/>
    <w:rsid w:val="00B65708"/>
    <w:rsid w:val="00B658E1"/>
    <w:rsid w:val="00B660AE"/>
    <w:rsid w:val="00B664C7"/>
    <w:rsid w:val="00B66C48"/>
    <w:rsid w:val="00B672D8"/>
    <w:rsid w:val="00B67CA9"/>
    <w:rsid w:val="00B67E0E"/>
    <w:rsid w:val="00B67FA7"/>
    <w:rsid w:val="00B67FDF"/>
    <w:rsid w:val="00B70AD8"/>
    <w:rsid w:val="00B70C23"/>
    <w:rsid w:val="00B71060"/>
    <w:rsid w:val="00B7178E"/>
    <w:rsid w:val="00B717E0"/>
    <w:rsid w:val="00B71F44"/>
    <w:rsid w:val="00B7223C"/>
    <w:rsid w:val="00B72B2C"/>
    <w:rsid w:val="00B72B2D"/>
    <w:rsid w:val="00B72BBD"/>
    <w:rsid w:val="00B72F3C"/>
    <w:rsid w:val="00B737C0"/>
    <w:rsid w:val="00B73900"/>
    <w:rsid w:val="00B739F6"/>
    <w:rsid w:val="00B74234"/>
    <w:rsid w:val="00B74330"/>
    <w:rsid w:val="00B74351"/>
    <w:rsid w:val="00B74DCF"/>
    <w:rsid w:val="00B7526E"/>
    <w:rsid w:val="00B7556D"/>
    <w:rsid w:val="00B75924"/>
    <w:rsid w:val="00B75B71"/>
    <w:rsid w:val="00B76196"/>
    <w:rsid w:val="00B763AE"/>
    <w:rsid w:val="00B76A3C"/>
    <w:rsid w:val="00B7768B"/>
    <w:rsid w:val="00B778FD"/>
    <w:rsid w:val="00B77A38"/>
    <w:rsid w:val="00B77B14"/>
    <w:rsid w:val="00B80065"/>
    <w:rsid w:val="00B80084"/>
    <w:rsid w:val="00B801B1"/>
    <w:rsid w:val="00B80374"/>
    <w:rsid w:val="00B803F2"/>
    <w:rsid w:val="00B805D4"/>
    <w:rsid w:val="00B80D09"/>
    <w:rsid w:val="00B80DE5"/>
    <w:rsid w:val="00B80E4D"/>
    <w:rsid w:val="00B8103F"/>
    <w:rsid w:val="00B81048"/>
    <w:rsid w:val="00B81233"/>
    <w:rsid w:val="00B81288"/>
    <w:rsid w:val="00B81429"/>
    <w:rsid w:val="00B815F0"/>
    <w:rsid w:val="00B81769"/>
    <w:rsid w:val="00B81A6C"/>
    <w:rsid w:val="00B81F93"/>
    <w:rsid w:val="00B82116"/>
    <w:rsid w:val="00B8264A"/>
    <w:rsid w:val="00B82880"/>
    <w:rsid w:val="00B82A5E"/>
    <w:rsid w:val="00B82A7C"/>
    <w:rsid w:val="00B82F59"/>
    <w:rsid w:val="00B8317D"/>
    <w:rsid w:val="00B83783"/>
    <w:rsid w:val="00B84644"/>
    <w:rsid w:val="00B849AE"/>
    <w:rsid w:val="00B84B86"/>
    <w:rsid w:val="00B84EFA"/>
    <w:rsid w:val="00B85138"/>
    <w:rsid w:val="00B85949"/>
    <w:rsid w:val="00B85AFF"/>
    <w:rsid w:val="00B85D8A"/>
    <w:rsid w:val="00B85DE5"/>
    <w:rsid w:val="00B86140"/>
    <w:rsid w:val="00B8625A"/>
    <w:rsid w:val="00B86811"/>
    <w:rsid w:val="00B86B31"/>
    <w:rsid w:val="00B86D38"/>
    <w:rsid w:val="00B86DBA"/>
    <w:rsid w:val="00B86E76"/>
    <w:rsid w:val="00B8752E"/>
    <w:rsid w:val="00B8755D"/>
    <w:rsid w:val="00B87AB7"/>
    <w:rsid w:val="00B87B03"/>
    <w:rsid w:val="00B87B31"/>
    <w:rsid w:val="00B87FCA"/>
    <w:rsid w:val="00B90755"/>
    <w:rsid w:val="00B90AE7"/>
    <w:rsid w:val="00B90B9C"/>
    <w:rsid w:val="00B90DB5"/>
    <w:rsid w:val="00B90F73"/>
    <w:rsid w:val="00B91E1B"/>
    <w:rsid w:val="00B92362"/>
    <w:rsid w:val="00B9236B"/>
    <w:rsid w:val="00B926A2"/>
    <w:rsid w:val="00B92AF0"/>
    <w:rsid w:val="00B92CB7"/>
    <w:rsid w:val="00B93061"/>
    <w:rsid w:val="00B9326C"/>
    <w:rsid w:val="00B9370E"/>
    <w:rsid w:val="00B93B59"/>
    <w:rsid w:val="00B93F5B"/>
    <w:rsid w:val="00B9406A"/>
    <w:rsid w:val="00B94DAA"/>
    <w:rsid w:val="00B950D6"/>
    <w:rsid w:val="00B95406"/>
    <w:rsid w:val="00B956F0"/>
    <w:rsid w:val="00B9615F"/>
    <w:rsid w:val="00B9660B"/>
    <w:rsid w:val="00B9682E"/>
    <w:rsid w:val="00B96A7B"/>
    <w:rsid w:val="00B974E3"/>
    <w:rsid w:val="00B9766D"/>
    <w:rsid w:val="00B97A62"/>
    <w:rsid w:val="00B97C5D"/>
    <w:rsid w:val="00B97F75"/>
    <w:rsid w:val="00BA07E8"/>
    <w:rsid w:val="00BA0858"/>
    <w:rsid w:val="00BA08CE"/>
    <w:rsid w:val="00BA0995"/>
    <w:rsid w:val="00BA1199"/>
    <w:rsid w:val="00BA11FD"/>
    <w:rsid w:val="00BA166A"/>
    <w:rsid w:val="00BA195C"/>
    <w:rsid w:val="00BA201F"/>
    <w:rsid w:val="00BA20D9"/>
    <w:rsid w:val="00BA2280"/>
    <w:rsid w:val="00BA2A08"/>
    <w:rsid w:val="00BA2E2C"/>
    <w:rsid w:val="00BA30AC"/>
    <w:rsid w:val="00BA3123"/>
    <w:rsid w:val="00BA35D2"/>
    <w:rsid w:val="00BA3890"/>
    <w:rsid w:val="00BA3935"/>
    <w:rsid w:val="00BA47DB"/>
    <w:rsid w:val="00BA48D9"/>
    <w:rsid w:val="00BA49AC"/>
    <w:rsid w:val="00BA49C0"/>
    <w:rsid w:val="00BA49EF"/>
    <w:rsid w:val="00BA4AC2"/>
    <w:rsid w:val="00BA4B40"/>
    <w:rsid w:val="00BA4BB5"/>
    <w:rsid w:val="00BA5051"/>
    <w:rsid w:val="00BA54E9"/>
    <w:rsid w:val="00BA56D2"/>
    <w:rsid w:val="00BA5AAE"/>
    <w:rsid w:val="00BA67B7"/>
    <w:rsid w:val="00BA6CF2"/>
    <w:rsid w:val="00BA731C"/>
    <w:rsid w:val="00BA76E0"/>
    <w:rsid w:val="00BA77C5"/>
    <w:rsid w:val="00BA7921"/>
    <w:rsid w:val="00BB01FE"/>
    <w:rsid w:val="00BB0310"/>
    <w:rsid w:val="00BB0562"/>
    <w:rsid w:val="00BB068C"/>
    <w:rsid w:val="00BB0AC0"/>
    <w:rsid w:val="00BB0B19"/>
    <w:rsid w:val="00BB179F"/>
    <w:rsid w:val="00BB2413"/>
    <w:rsid w:val="00BB2629"/>
    <w:rsid w:val="00BB26B5"/>
    <w:rsid w:val="00BB2A25"/>
    <w:rsid w:val="00BB2D1B"/>
    <w:rsid w:val="00BB2DDC"/>
    <w:rsid w:val="00BB3489"/>
    <w:rsid w:val="00BB37FB"/>
    <w:rsid w:val="00BB3C51"/>
    <w:rsid w:val="00BB405D"/>
    <w:rsid w:val="00BB42B7"/>
    <w:rsid w:val="00BB481F"/>
    <w:rsid w:val="00BB48FB"/>
    <w:rsid w:val="00BB49B1"/>
    <w:rsid w:val="00BB4C18"/>
    <w:rsid w:val="00BB51E9"/>
    <w:rsid w:val="00BB54AD"/>
    <w:rsid w:val="00BB56DF"/>
    <w:rsid w:val="00BB591C"/>
    <w:rsid w:val="00BB6061"/>
    <w:rsid w:val="00BB6612"/>
    <w:rsid w:val="00BB69CE"/>
    <w:rsid w:val="00BB701F"/>
    <w:rsid w:val="00BB7CAA"/>
    <w:rsid w:val="00BC0010"/>
    <w:rsid w:val="00BC03B8"/>
    <w:rsid w:val="00BC059F"/>
    <w:rsid w:val="00BC0FDC"/>
    <w:rsid w:val="00BC10F2"/>
    <w:rsid w:val="00BC1629"/>
    <w:rsid w:val="00BC1A42"/>
    <w:rsid w:val="00BC1B0C"/>
    <w:rsid w:val="00BC1E5A"/>
    <w:rsid w:val="00BC1EA0"/>
    <w:rsid w:val="00BC226B"/>
    <w:rsid w:val="00BC2611"/>
    <w:rsid w:val="00BC2747"/>
    <w:rsid w:val="00BC2B16"/>
    <w:rsid w:val="00BC3053"/>
    <w:rsid w:val="00BC3216"/>
    <w:rsid w:val="00BC32AB"/>
    <w:rsid w:val="00BC382A"/>
    <w:rsid w:val="00BC47C9"/>
    <w:rsid w:val="00BC4BA3"/>
    <w:rsid w:val="00BC4D2E"/>
    <w:rsid w:val="00BC504B"/>
    <w:rsid w:val="00BC5429"/>
    <w:rsid w:val="00BC58C8"/>
    <w:rsid w:val="00BC58E3"/>
    <w:rsid w:val="00BC61F1"/>
    <w:rsid w:val="00BC62A1"/>
    <w:rsid w:val="00BC62EB"/>
    <w:rsid w:val="00BC6678"/>
    <w:rsid w:val="00BC6717"/>
    <w:rsid w:val="00BC6951"/>
    <w:rsid w:val="00BC6A32"/>
    <w:rsid w:val="00BC6E21"/>
    <w:rsid w:val="00BC6E5F"/>
    <w:rsid w:val="00BC6E76"/>
    <w:rsid w:val="00BC7195"/>
    <w:rsid w:val="00BC7C84"/>
    <w:rsid w:val="00BD0529"/>
    <w:rsid w:val="00BD07F2"/>
    <w:rsid w:val="00BD09DC"/>
    <w:rsid w:val="00BD0D30"/>
    <w:rsid w:val="00BD0E46"/>
    <w:rsid w:val="00BD0FBA"/>
    <w:rsid w:val="00BD1100"/>
    <w:rsid w:val="00BD1202"/>
    <w:rsid w:val="00BD135A"/>
    <w:rsid w:val="00BD1410"/>
    <w:rsid w:val="00BD17B5"/>
    <w:rsid w:val="00BD199B"/>
    <w:rsid w:val="00BD1A57"/>
    <w:rsid w:val="00BD1DF7"/>
    <w:rsid w:val="00BD27A5"/>
    <w:rsid w:val="00BD27E3"/>
    <w:rsid w:val="00BD2C1C"/>
    <w:rsid w:val="00BD361C"/>
    <w:rsid w:val="00BD3BE3"/>
    <w:rsid w:val="00BD3E5A"/>
    <w:rsid w:val="00BD4545"/>
    <w:rsid w:val="00BD488B"/>
    <w:rsid w:val="00BD48AC"/>
    <w:rsid w:val="00BD4F3F"/>
    <w:rsid w:val="00BD5062"/>
    <w:rsid w:val="00BD5349"/>
    <w:rsid w:val="00BD5F1A"/>
    <w:rsid w:val="00BD60FB"/>
    <w:rsid w:val="00BD62FD"/>
    <w:rsid w:val="00BD674A"/>
    <w:rsid w:val="00BD68A4"/>
    <w:rsid w:val="00BD7DC4"/>
    <w:rsid w:val="00BE00AB"/>
    <w:rsid w:val="00BE01B6"/>
    <w:rsid w:val="00BE042B"/>
    <w:rsid w:val="00BE07A9"/>
    <w:rsid w:val="00BE09BD"/>
    <w:rsid w:val="00BE0A81"/>
    <w:rsid w:val="00BE0D99"/>
    <w:rsid w:val="00BE0FCB"/>
    <w:rsid w:val="00BE0FEA"/>
    <w:rsid w:val="00BE1234"/>
    <w:rsid w:val="00BE1274"/>
    <w:rsid w:val="00BE1670"/>
    <w:rsid w:val="00BE18CD"/>
    <w:rsid w:val="00BE1E8B"/>
    <w:rsid w:val="00BE2151"/>
    <w:rsid w:val="00BE23AB"/>
    <w:rsid w:val="00BE2424"/>
    <w:rsid w:val="00BE2E3C"/>
    <w:rsid w:val="00BE2FA6"/>
    <w:rsid w:val="00BE2FBD"/>
    <w:rsid w:val="00BE2FC2"/>
    <w:rsid w:val="00BE3191"/>
    <w:rsid w:val="00BE333F"/>
    <w:rsid w:val="00BE378F"/>
    <w:rsid w:val="00BE39C3"/>
    <w:rsid w:val="00BE3D8A"/>
    <w:rsid w:val="00BE44DF"/>
    <w:rsid w:val="00BE451C"/>
    <w:rsid w:val="00BE4822"/>
    <w:rsid w:val="00BE4A9E"/>
    <w:rsid w:val="00BE4C74"/>
    <w:rsid w:val="00BE56D6"/>
    <w:rsid w:val="00BE5854"/>
    <w:rsid w:val="00BE5E99"/>
    <w:rsid w:val="00BE624F"/>
    <w:rsid w:val="00BE6D9E"/>
    <w:rsid w:val="00BE6DF9"/>
    <w:rsid w:val="00BE6E30"/>
    <w:rsid w:val="00BE7292"/>
    <w:rsid w:val="00BE7406"/>
    <w:rsid w:val="00BE7603"/>
    <w:rsid w:val="00BE778F"/>
    <w:rsid w:val="00BE7E8E"/>
    <w:rsid w:val="00BF0020"/>
    <w:rsid w:val="00BF0619"/>
    <w:rsid w:val="00BF13FA"/>
    <w:rsid w:val="00BF14A0"/>
    <w:rsid w:val="00BF1834"/>
    <w:rsid w:val="00BF1A7A"/>
    <w:rsid w:val="00BF1B96"/>
    <w:rsid w:val="00BF1F24"/>
    <w:rsid w:val="00BF1FB5"/>
    <w:rsid w:val="00BF30CD"/>
    <w:rsid w:val="00BF3279"/>
    <w:rsid w:val="00BF36A6"/>
    <w:rsid w:val="00BF3949"/>
    <w:rsid w:val="00BF3CB7"/>
    <w:rsid w:val="00BF3DEF"/>
    <w:rsid w:val="00BF3EB3"/>
    <w:rsid w:val="00BF42A6"/>
    <w:rsid w:val="00BF45E3"/>
    <w:rsid w:val="00BF473B"/>
    <w:rsid w:val="00BF4ED3"/>
    <w:rsid w:val="00BF4F35"/>
    <w:rsid w:val="00BF51CC"/>
    <w:rsid w:val="00BF5620"/>
    <w:rsid w:val="00BF5729"/>
    <w:rsid w:val="00BF5CC8"/>
    <w:rsid w:val="00BF685B"/>
    <w:rsid w:val="00BF6A9D"/>
    <w:rsid w:val="00BF6DA0"/>
    <w:rsid w:val="00BF6E07"/>
    <w:rsid w:val="00BF6F5F"/>
    <w:rsid w:val="00BF74C7"/>
    <w:rsid w:val="00C0127C"/>
    <w:rsid w:val="00C012DA"/>
    <w:rsid w:val="00C015F1"/>
    <w:rsid w:val="00C01F33"/>
    <w:rsid w:val="00C01FB3"/>
    <w:rsid w:val="00C02013"/>
    <w:rsid w:val="00C021AC"/>
    <w:rsid w:val="00C021D1"/>
    <w:rsid w:val="00C024A7"/>
    <w:rsid w:val="00C029EA"/>
    <w:rsid w:val="00C02B81"/>
    <w:rsid w:val="00C02CC6"/>
    <w:rsid w:val="00C03084"/>
    <w:rsid w:val="00C03278"/>
    <w:rsid w:val="00C03293"/>
    <w:rsid w:val="00C03AA9"/>
    <w:rsid w:val="00C040F7"/>
    <w:rsid w:val="00C044AB"/>
    <w:rsid w:val="00C047EB"/>
    <w:rsid w:val="00C04AE2"/>
    <w:rsid w:val="00C04C62"/>
    <w:rsid w:val="00C04E7E"/>
    <w:rsid w:val="00C05005"/>
    <w:rsid w:val="00C051D6"/>
    <w:rsid w:val="00C05706"/>
    <w:rsid w:val="00C05DB0"/>
    <w:rsid w:val="00C06143"/>
    <w:rsid w:val="00C064B0"/>
    <w:rsid w:val="00C064D3"/>
    <w:rsid w:val="00C06537"/>
    <w:rsid w:val="00C06577"/>
    <w:rsid w:val="00C06912"/>
    <w:rsid w:val="00C06AC3"/>
    <w:rsid w:val="00C06ECA"/>
    <w:rsid w:val="00C07198"/>
    <w:rsid w:val="00C07377"/>
    <w:rsid w:val="00C07491"/>
    <w:rsid w:val="00C07DB6"/>
    <w:rsid w:val="00C07E62"/>
    <w:rsid w:val="00C10126"/>
    <w:rsid w:val="00C10478"/>
    <w:rsid w:val="00C107E0"/>
    <w:rsid w:val="00C10B8E"/>
    <w:rsid w:val="00C113A4"/>
    <w:rsid w:val="00C118E5"/>
    <w:rsid w:val="00C12107"/>
    <w:rsid w:val="00C1292C"/>
    <w:rsid w:val="00C12E51"/>
    <w:rsid w:val="00C13132"/>
    <w:rsid w:val="00C13208"/>
    <w:rsid w:val="00C136B0"/>
    <w:rsid w:val="00C137FA"/>
    <w:rsid w:val="00C139A9"/>
    <w:rsid w:val="00C13CF0"/>
    <w:rsid w:val="00C1413E"/>
    <w:rsid w:val="00C14309"/>
    <w:rsid w:val="00C14D0C"/>
    <w:rsid w:val="00C14D4B"/>
    <w:rsid w:val="00C14DFD"/>
    <w:rsid w:val="00C14E54"/>
    <w:rsid w:val="00C153E6"/>
    <w:rsid w:val="00C154BB"/>
    <w:rsid w:val="00C158FE"/>
    <w:rsid w:val="00C15C72"/>
    <w:rsid w:val="00C1673F"/>
    <w:rsid w:val="00C170EA"/>
    <w:rsid w:val="00C17D7A"/>
    <w:rsid w:val="00C201AC"/>
    <w:rsid w:val="00C2084D"/>
    <w:rsid w:val="00C20A4D"/>
    <w:rsid w:val="00C20CAF"/>
    <w:rsid w:val="00C20E5E"/>
    <w:rsid w:val="00C21117"/>
    <w:rsid w:val="00C2145E"/>
    <w:rsid w:val="00C217A5"/>
    <w:rsid w:val="00C21820"/>
    <w:rsid w:val="00C218AC"/>
    <w:rsid w:val="00C21905"/>
    <w:rsid w:val="00C21A10"/>
    <w:rsid w:val="00C21BE0"/>
    <w:rsid w:val="00C225C7"/>
    <w:rsid w:val="00C22B2F"/>
    <w:rsid w:val="00C22D78"/>
    <w:rsid w:val="00C23A25"/>
    <w:rsid w:val="00C23B12"/>
    <w:rsid w:val="00C23D4C"/>
    <w:rsid w:val="00C23F91"/>
    <w:rsid w:val="00C246C6"/>
    <w:rsid w:val="00C24BD0"/>
    <w:rsid w:val="00C2505B"/>
    <w:rsid w:val="00C25998"/>
    <w:rsid w:val="00C259CB"/>
    <w:rsid w:val="00C260EF"/>
    <w:rsid w:val="00C266FA"/>
    <w:rsid w:val="00C26762"/>
    <w:rsid w:val="00C268CC"/>
    <w:rsid w:val="00C268E6"/>
    <w:rsid w:val="00C27197"/>
    <w:rsid w:val="00C275BB"/>
    <w:rsid w:val="00C275C1"/>
    <w:rsid w:val="00C276CC"/>
    <w:rsid w:val="00C279B5"/>
    <w:rsid w:val="00C27B2A"/>
    <w:rsid w:val="00C27C45"/>
    <w:rsid w:val="00C27F3F"/>
    <w:rsid w:val="00C27F48"/>
    <w:rsid w:val="00C30239"/>
    <w:rsid w:val="00C30A1A"/>
    <w:rsid w:val="00C30BD6"/>
    <w:rsid w:val="00C30E50"/>
    <w:rsid w:val="00C31160"/>
    <w:rsid w:val="00C31162"/>
    <w:rsid w:val="00C313D1"/>
    <w:rsid w:val="00C31920"/>
    <w:rsid w:val="00C31C93"/>
    <w:rsid w:val="00C31CEA"/>
    <w:rsid w:val="00C3286B"/>
    <w:rsid w:val="00C3313F"/>
    <w:rsid w:val="00C33C04"/>
    <w:rsid w:val="00C34207"/>
    <w:rsid w:val="00C345E7"/>
    <w:rsid w:val="00C3488A"/>
    <w:rsid w:val="00C34DE8"/>
    <w:rsid w:val="00C34F73"/>
    <w:rsid w:val="00C3510C"/>
    <w:rsid w:val="00C355CD"/>
    <w:rsid w:val="00C359E3"/>
    <w:rsid w:val="00C35FBC"/>
    <w:rsid w:val="00C36014"/>
    <w:rsid w:val="00C36092"/>
    <w:rsid w:val="00C369AB"/>
    <w:rsid w:val="00C3719D"/>
    <w:rsid w:val="00C374F3"/>
    <w:rsid w:val="00C37CB2"/>
    <w:rsid w:val="00C37CED"/>
    <w:rsid w:val="00C37E76"/>
    <w:rsid w:val="00C402E7"/>
    <w:rsid w:val="00C407BE"/>
    <w:rsid w:val="00C4096F"/>
    <w:rsid w:val="00C40C2A"/>
    <w:rsid w:val="00C411F4"/>
    <w:rsid w:val="00C4128D"/>
    <w:rsid w:val="00C41508"/>
    <w:rsid w:val="00C416B8"/>
    <w:rsid w:val="00C41A53"/>
    <w:rsid w:val="00C41B68"/>
    <w:rsid w:val="00C4226B"/>
    <w:rsid w:val="00C4298B"/>
    <w:rsid w:val="00C4371F"/>
    <w:rsid w:val="00C43B21"/>
    <w:rsid w:val="00C43E5C"/>
    <w:rsid w:val="00C43F1B"/>
    <w:rsid w:val="00C44058"/>
    <w:rsid w:val="00C4432D"/>
    <w:rsid w:val="00C443AC"/>
    <w:rsid w:val="00C44472"/>
    <w:rsid w:val="00C449BB"/>
    <w:rsid w:val="00C44FFA"/>
    <w:rsid w:val="00C450F6"/>
    <w:rsid w:val="00C459E1"/>
    <w:rsid w:val="00C45E75"/>
    <w:rsid w:val="00C46B08"/>
    <w:rsid w:val="00C46D6B"/>
    <w:rsid w:val="00C46DF2"/>
    <w:rsid w:val="00C473A5"/>
    <w:rsid w:val="00C500F0"/>
    <w:rsid w:val="00C5010F"/>
    <w:rsid w:val="00C50C8B"/>
    <w:rsid w:val="00C50EC8"/>
    <w:rsid w:val="00C50FF4"/>
    <w:rsid w:val="00C5199A"/>
    <w:rsid w:val="00C51D17"/>
    <w:rsid w:val="00C51DE3"/>
    <w:rsid w:val="00C52013"/>
    <w:rsid w:val="00C52587"/>
    <w:rsid w:val="00C52A9D"/>
    <w:rsid w:val="00C52B8E"/>
    <w:rsid w:val="00C52E9D"/>
    <w:rsid w:val="00C534FE"/>
    <w:rsid w:val="00C53EE5"/>
    <w:rsid w:val="00C54687"/>
    <w:rsid w:val="00C54995"/>
    <w:rsid w:val="00C54D13"/>
    <w:rsid w:val="00C54D41"/>
    <w:rsid w:val="00C54DED"/>
    <w:rsid w:val="00C54E67"/>
    <w:rsid w:val="00C55598"/>
    <w:rsid w:val="00C555FF"/>
    <w:rsid w:val="00C55D99"/>
    <w:rsid w:val="00C55F94"/>
    <w:rsid w:val="00C56943"/>
    <w:rsid w:val="00C56DFC"/>
    <w:rsid w:val="00C570FA"/>
    <w:rsid w:val="00C57220"/>
    <w:rsid w:val="00C57312"/>
    <w:rsid w:val="00C57B79"/>
    <w:rsid w:val="00C57EB3"/>
    <w:rsid w:val="00C57FC4"/>
    <w:rsid w:val="00C6029B"/>
    <w:rsid w:val="00C60700"/>
    <w:rsid w:val="00C60783"/>
    <w:rsid w:val="00C60DEA"/>
    <w:rsid w:val="00C61228"/>
    <w:rsid w:val="00C613AC"/>
    <w:rsid w:val="00C614DE"/>
    <w:rsid w:val="00C61CA1"/>
    <w:rsid w:val="00C61CF2"/>
    <w:rsid w:val="00C61D22"/>
    <w:rsid w:val="00C61ECF"/>
    <w:rsid w:val="00C6223C"/>
    <w:rsid w:val="00C6246D"/>
    <w:rsid w:val="00C62818"/>
    <w:rsid w:val="00C62E54"/>
    <w:rsid w:val="00C630AD"/>
    <w:rsid w:val="00C631C0"/>
    <w:rsid w:val="00C63359"/>
    <w:rsid w:val="00C63839"/>
    <w:rsid w:val="00C63A26"/>
    <w:rsid w:val="00C63E89"/>
    <w:rsid w:val="00C64097"/>
    <w:rsid w:val="00C6427E"/>
    <w:rsid w:val="00C644D7"/>
    <w:rsid w:val="00C64672"/>
    <w:rsid w:val="00C6479C"/>
    <w:rsid w:val="00C649C9"/>
    <w:rsid w:val="00C64D73"/>
    <w:rsid w:val="00C64E74"/>
    <w:rsid w:val="00C65B4C"/>
    <w:rsid w:val="00C65C99"/>
    <w:rsid w:val="00C65D91"/>
    <w:rsid w:val="00C661DC"/>
    <w:rsid w:val="00C6622B"/>
    <w:rsid w:val="00C666F4"/>
    <w:rsid w:val="00C66C5B"/>
    <w:rsid w:val="00C66DDF"/>
    <w:rsid w:val="00C66FCA"/>
    <w:rsid w:val="00C67184"/>
    <w:rsid w:val="00C676B6"/>
    <w:rsid w:val="00C67999"/>
    <w:rsid w:val="00C67A05"/>
    <w:rsid w:val="00C67F28"/>
    <w:rsid w:val="00C70697"/>
    <w:rsid w:val="00C70C21"/>
    <w:rsid w:val="00C70EDF"/>
    <w:rsid w:val="00C70FA2"/>
    <w:rsid w:val="00C70FD7"/>
    <w:rsid w:val="00C715D8"/>
    <w:rsid w:val="00C72093"/>
    <w:rsid w:val="00C722E3"/>
    <w:rsid w:val="00C7244D"/>
    <w:rsid w:val="00C7293B"/>
    <w:rsid w:val="00C72AD8"/>
    <w:rsid w:val="00C72AF1"/>
    <w:rsid w:val="00C72EF4"/>
    <w:rsid w:val="00C73224"/>
    <w:rsid w:val="00C733C8"/>
    <w:rsid w:val="00C73432"/>
    <w:rsid w:val="00C735DE"/>
    <w:rsid w:val="00C73BAD"/>
    <w:rsid w:val="00C7415C"/>
    <w:rsid w:val="00C742E8"/>
    <w:rsid w:val="00C744FE"/>
    <w:rsid w:val="00C74748"/>
    <w:rsid w:val="00C7496F"/>
    <w:rsid w:val="00C74AF5"/>
    <w:rsid w:val="00C74B64"/>
    <w:rsid w:val="00C752C0"/>
    <w:rsid w:val="00C75739"/>
    <w:rsid w:val="00C7582E"/>
    <w:rsid w:val="00C75960"/>
    <w:rsid w:val="00C75D2F"/>
    <w:rsid w:val="00C75FB9"/>
    <w:rsid w:val="00C7652C"/>
    <w:rsid w:val="00C76551"/>
    <w:rsid w:val="00C766AE"/>
    <w:rsid w:val="00C767BE"/>
    <w:rsid w:val="00C76E3C"/>
    <w:rsid w:val="00C77E5D"/>
    <w:rsid w:val="00C8068F"/>
    <w:rsid w:val="00C80892"/>
    <w:rsid w:val="00C81568"/>
    <w:rsid w:val="00C8158D"/>
    <w:rsid w:val="00C82718"/>
    <w:rsid w:val="00C82870"/>
    <w:rsid w:val="00C82DDA"/>
    <w:rsid w:val="00C839CF"/>
    <w:rsid w:val="00C83C55"/>
    <w:rsid w:val="00C8455C"/>
    <w:rsid w:val="00C8480F"/>
    <w:rsid w:val="00C84A07"/>
    <w:rsid w:val="00C84B21"/>
    <w:rsid w:val="00C84B6D"/>
    <w:rsid w:val="00C84EBC"/>
    <w:rsid w:val="00C850A3"/>
    <w:rsid w:val="00C85144"/>
    <w:rsid w:val="00C8530E"/>
    <w:rsid w:val="00C85922"/>
    <w:rsid w:val="00C85B58"/>
    <w:rsid w:val="00C85F08"/>
    <w:rsid w:val="00C86323"/>
    <w:rsid w:val="00C86444"/>
    <w:rsid w:val="00C867A0"/>
    <w:rsid w:val="00C86883"/>
    <w:rsid w:val="00C86961"/>
    <w:rsid w:val="00C86F52"/>
    <w:rsid w:val="00C8722B"/>
    <w:rsid w:val="00C8744F"/>
    <w:rsid w:val="00C9027A"/>
    <w:rsid w:val="00C9068E"/>
    <w:rsid w:val="00C90741"/>
    <w:rsid w:val="00C9079A"/>
    <w:rsid w:val="00C90B98"/>
    <w:rsid w:val="00C90E54"/>
    <w:rsid w:val="00C91F57"/>
    <w:rsid w:val="00C9263C"/>
    <w:rsid w:val="00C92BB5"/>
    <w:rsid w:val="00C92D04"/>
    <w:rsid w:val="00C93814"/>
    <w:rsid w:val="00C93910"/>
    <w:rsid w:val="00C93921"/>
    <w:rsid w:val="00C93A1F"/>
    <w:rsid w:val="00C93C4B"/>
    <w:rsid w:val="00C94127"/>
    <w:rsid w:val="00C944AB"/>
    <w:rsid w:val="00C94673"/>
    <w:rsid w:val="00C94C74"/>
    <w:rsid w:val="00C94EC9"/>
    <w:rsid w:val="00C95B40"/>
    <w:rsid w:val="00C95BC2"/>
    <w:rsid w:val="00C95F85"/>
    <w:rsid w:val="00C96209"/>
    <w:rsid w:val="00C96416"/>
    <w:rsid w:val="00C965C4"/>
    <w:rsid w:val="00C966F8"/>
    <w:rsid w:val="00C967CB"/>
    <w:rsid w:val="00C97189"/>
    <w:rsid w:val="00C97428"/>
    <w:rsid w:val="00CA03A6"/>
    <w:rsid w:val="00CA05CB"/>
    <w:rsid w:val="00CA07C1"/>
    <w:rsid w:val="00CA0B21"/>
    <w:rsid w:val="00CA0BD9"/>
    <w:rsid w:val="00CA1100"/>
    <w:rsid w:val="00CA12AD"/>
    <w:rsid w:val="00CA13AD"/>
    <w:rsid w:val="00CA1BF1"/>
    <w:rsid w:val="00CA1E86"/>
    <w:rsid w:val="00CA1ED8"/>
    <w:rsid w:val="00CA20F3"/>
    <w:rsid w:val="00CA2125"/>
    <w:rsid w:val="00CA2145"/>
    <w:rsid w:val="00CA23F1"/>
    <w:rsid w:val="00CA2AB8"/>
    <w:rsid w:val="00CA2BB8"/>
    <w:rsid w:val="00CA3128"/>
    <w:rsid w:val="00CA34DB"/>
    <w:rsid w:val="00CA374B"/>
    <w:rsid w:val="00CA397A"/>
    <w:rsid w:val="00CA3E57"/>
    <w:rsid w:val="00CA4058"/>
    <w:rsid w:val="00CA4B2E"/>
    <w:rsid w:val="00CA4B6A"/>
    <w:rsid w:val="00CA4F97"/>
    <w:rsid w:val="00CA518C"/>
    <w:rsid w:val="00CA5629"/>
    <w:rsid w:val="00CA5AF6"/>
    <w:rsid w:val="00CA5D4C"/>
    <w:rsid w:val="00CA5EBB"/>
    <w:rsid w:val="00CA622B"/>
    <w:rsid w:val="00CA674A"/>
    <w:rsid w:val="00CA67B7"/>
    <w:rsid w:val="00CA6DDF"/>
    <w:rsid w:val="00CA769A"/>
    <w:rsid w:val="00CA78E7"/>
    <w:rsid w:val="00CA79BB"/>
    <w:rsid w:val="00CA7B87"/>
    <w:rsid w:val="00CB0769"/>
    <w:rsid w:val="00CB091F"/>
    <w:rsid w:val="00CB0FCA"/>
    <w:rsid w:val="00CB102F"/>
    <w:rsid w:val="00CB126C"/>
    <w:rsid w:val="00CB1413"/>
    <w:rsid w:val="00CB142B"/>
    <w:rsid w:val="00CB1551"/>
    <w:rsid w:val="00CB15ED"/>
    <w:rsid w:val="00CB163F"/>
    <w:rsid w:val="00CB1689"/>
    <w:rsid w:val="00CB1873"/>
    <w:rsid w:val="00CB196B"/>
    <w:rsid w:val="00CB1C81"/>
    <w:rsid w:val="00CB1F63"/>
    <w:rsid w:val="00CB23DA"/>
    <w:rsid w:val="00CB2DE8"/>
    <w:rsid w:val="00CB2F14"/>
    <w:rsid w:val="00CB3A37"/>
    <w:rsid w:val="00CB3EC8"/>
    <w:rsid w:val="00CB3F37"/>
    <w:rsid w:val="00CB4F1B"/>
    <w:rsid w:val="00CB568B"/>
    <w:rsid w:val="00CB57C0"/>
    <w:rsid w:val="00CB5DD3"/>
    <w:rsid w:val="00CB653C"/>
    <w:rsid w:val="00CB660B"/>
    <w:rsid w:val="00CB66EE"/>
    <w:rsid w:val="00CB6AE4"/>
    <w:rsid w:val="00CB6D64"/>
    <w:rsid w:val="00CB7170"/>
    <w:rsid w:val="00CB74D8"/>
    <w:rsid w:val="00CB7870"/>
    <w:rsid w:val="00CC032D"/>
    <w:rsid w:val="00CC034F"/>
    <w:rsid w:val="00CC040E"/>
    <w:rsid w:val="00CC0CEF"/>
    <w:rsid w:val="00CC111F"/>
    <w:rsid w:val="00CC15EC"/>
    <w:rsid w:val="00CC1C2C"/>
    <w:rsid w:val="00CC2011"/>
    <w:rsid w:val="00CC2D7A"/>
    <w:rsid w:val="00CC2E42"/>
    <w:rsid w:val="00CC2F6C"/>
    <w:rsid w:val="00CC2FF5"/>
    <w:rsid w:val="00CC3686"/>
    <w:rsid w:val="00CC3DB7"/>
    <w:rsid w:val="00CC3EA0"/>
    <w:rsid w:val="00CC3EC9"/>
    <w:rsid w:val="00CC4052"/>
    <w:rsid w:val="00CC5180"/>
    <w:rsid w:val="00CC5194"/>
    <w:rsid w:val="00CC537F"/>
    <w:rsid w:val="00CC53EC"/>
    <w:rsid w:val="00CC5802"/>
    <w:rsid w:val="00CC5828"/>
    <w:rsid w:val="00CC5A71"/>
    <w:rsid w:val="00CC62BC"/>
    <w:rsid w:val="00CC62CD"/>
    <w:rsid w:val="00CC6B21"/>
    <w:rsid w:val="00CC6DB2"/>
    <w:rsid w:val="00CC7614"/>
    <w:rsid w:val="00CC7766"/>
    <w:rsid w:val="00CC7B45"/>
    <w:rsid w:val="00CC7CCF"/>
    <w:rsid w:val="00CD0B78"/>
    <w:rsid w:val="00CD1188"/>
    <w:rsid w:val="00CD11A3"/>
    <w:rsid w:val="00CD13D0"/>
    <w:rsid w:val="00CD148E"/>
    <w:rsid w:val="00CD167C"/>
    <w:rsid w:val="00CD1936"/>
    <w:rsid w:val="00CD1A9D"/>
    <w:rsid w:val="00CD1C15"/>
    <w:rsid w:val="00CD210F"/>
    <w:rsid w:val="00CD2426"/>
    <w:rsid w:val="00CD25F7"/>
    <w:rsid w:val="00CD2672"/>
    <w:rsid w:val="00CD275F"/>
    <w:rsid w:val="00CD2DDF"/>
    <w:rsid w:val="00CD2ED1"/>
    <w:rsid w:val="00CD3372"/>
    <w:rsid w:val="00CD337B"/>
    <w:rsid w:val="00CD3A68"/>
    <w:rsid w:val="00CD3DD7"/>
    <w:rsid w:val="00CD441A"/>
    <w:rsid w:val="00CD458B"/>
    <w:rsid w:val="00CD483D"/>
    <w:rsid w:val="00CD4906"/>
    <w:rsid w:val="00CD511B"/>
    <w:rsid w:val="00CD55BF"/>
    <w:rsid w:val="00CD5B18"/>
    <w:rsid w:val="00CD5BE7"/>
    <w:rsid w:val="00CD5EA3"/>
    <w:rsid w:val="00CD60B4"/>
    <w:rsid w:val="00CD64F0"/>
    <w:rsid w:val="00CD6826"/>
    <w:rsid w:val="00CD707E"/>
    <w:rsid w:val="00CD7146"/>
    <w:rsid w:val="00CD73A9"/>
    <w:rsid w:val="00CD7BF6"/>
    <w:rsid w:val="00CE0234"/>
    <w:rsid w:val="00CE0424"/>
    <w:rsid w:val="00CE0462"/>
    <w:rsid w:val="00CE052C"/>
    <w:rsid w:val="00CE079A"/>
    <w:rsid w:val="00CE0869"/>
    <w:rsid w:val="00CE0EA9"/>
    <w:rsid w:val="00CE1008"/>
    <w:rsid w:val="00CE16EB"/>
    <w:rsid w:val="00CE1978"/>
    <w:rsid w:val="00CE1F14"/>
    <w:rsid w:val="00CE2598"/>
    <w:rsid w:val="00CE3552"/>
    <w:rsid w:val="00CE35EA"/>
    <w:rsid w:val="00CE3813"/>
    <w:rsid w:val="00CE401B"/>
    <w:rsid w:val="00CE4181"/>
    <w:rsid w:val="00CE4525"/>
    <w:rsid w:val="00CE49A6"/>
    <w:rsid w:val="00CE4BB5"/>
    <w:rsid w:val="00CE5339"/>
    <w:rsid w:val="00CE59EE"/>
    <w:rsid w:val="00CE5CFE"/>
    <w:rsid w:val="00CE5FC3"/>
    <w:rsid w:val="00CE6499"/>
    <w:rsid w:val="00CE66F7"/>
    <w:rsid w:val="00CE6DDB"/>
    <w:rsid w:val="00CE7482"/>
    <w:rsid w:val="00CE7561"/>
    <w:rsid w:val="00CE7B1E"/>
    <w:rsid w:val="00CF036D"/>
    <w:rsid w:val="00CF0469"/>
    <w:rsid w:val="00CF05F6"/>
    <w:rsid w:val="00CF0BCF"/>
    <w:rsid w:val="00CF1354"/>
    <w:rsid w:val="00CF1453"/>
    <w:rsid w:val="00CF14C9"/>
    <w:rsid w:val="00CF1509"/>
    <w:rsid w:val="00CF15EC"/>
    <w:rsid w:val="00CF22C9"/>
    <w:rsid w:val="00CF233D"/>
    <w:rsid w:val="00CF2433"/>
    <w:rsid w:val="00CF2CC6"/>
    <w:rsid w:val="00CF3627"/>
    <w:rsid w:val="00CF363E"/>
    <w:rsid w:val="00CF3648"/>
    <w:rsid w:val="00CF38C6"/>
    <w:rsid w:val="00CF39F0"/>
    <w:rsid w:val="00CF3B1F"/>
    <w:rsid w:val="00CF3BF6"/>
    <w:rsid w:val="00CF3E6C"/>
    <w:rsid w:val="00CF4251"/>
    <w:rsid w:val="00CF437C"/>
    <w:rsid w:val="00CF5976"/>
    <w:rsid w:val="00CF5CD3"/>
    <w:rsid w:val="00CF5DE1"/>
    <w:rsid w:val="00CF5F55"/>
    <w:rsid w:val="00CF5F68"/>
    <w:rsid w:val="00CF625B"/>
    <w:rsid w:val="00CF64F1"/>
    <w:rsid w:val="00CF687E"/>
    <w:rsid w:val="00CF6920"/>
    <w:rsid w:val="00CF6B00"/>
    <w:rsid w:val="00CF6B49"/>
    <w:rsid w:val="00CF7B5E"/>
    <w:rsid w:val="00CF7EF9"/>
    <w:rsid w:val="00D001B2"/>
    <w:rsid w:val="00D004EF"/>
    <w:rsid w:val="00D00B63"/>
    <w:rsid w:val="00D0177B"/>
    <w:rsid w:val="00D01C53"/>
    <w:rsid w:val="00D02101"/>
    <w:rsid w:val="00D0349B"/>
    <w:rsid w:val="00D0356F"/>
    <w:rsid w:val="00D0370D"/>
    <w:rsid w:val="00D03766"/>
    <w:rsid w:val="00D03960"/>
    <w:rsid w:val="00D04353"/>
    <w:rsid w:val="00D045ED"/>
    <w:rsid w:val="00D04ABA"/>
    <w:rsid w:val="00D04F39"/>
    <w:rsid w:val="00D053C9"/>
    <w:rsid w:val="00D053F1"/>
    <w:rsid w:val="00D058AD"/>
    <w:rsid w:val="00D0617D"/>
    <w:rsid w:val="00D063A1"/>
    <w:rsid w:val="00D06861"/>
    <w:rsid w:val="00D0719A"/>
    <w:rsid w:val="00D07908"/>
    <w:rsid w:val="00D07F1F"/>
    <w:rsid w:val="00D10249"/>
    <w:rsid w:val="00D103F5"/>
    <w:rsid w:val="00D10936"/>
    <w:rsid w:val="00D10A46"/>
    <w:rsid w:val="00D10E16"/>
    <w:rsid w:val="00D115C3"/>
    <w:rsid w:val="00D11897"/>
    <w:rsid w:val="00D11E14"/>
    <w:rsid w:val="00D125C7"/>
    <w:rsid w:val="00D1265E"/>
    <w:rsid w:val="00D12961"/>
    <w:rsid w:val="00D12C2D"/>
    <w:rsid w:val="00D12F51"/>
    <w:rsid w:val="00D13135"/>
    <w:rsid w:val="00D13327"/>
    <w:rsid w:val="00D1374F"/>
    <w:rsid w:val="00D1379C"/>
    <w:rsid w:val="00D139E8"/>
    <w:rsid w:val="00D13A3F"/>
    <w:rsid w:val="00D13E4E"/>
    <w:rsid w:val="00D13F42"/>
    <w:rsid w:val="00D141B9"/>
    <w:rsid w:val="00D14245"/>
    <w:rsid w:val="00D14314"/>
    <w:rsid w:val="00D1441C"/>
    <w:rsid w:val="00D14758"/>
    <w:rsid w:val="00D14B6F"/>
    <w:rsid w:val="00D14B70"/>
    <w:rsid w:val="00D151B3"/>
    <w:rsid w:val="00D151FC"/>
    <w:rsid w:val="00D15B6E"/>
    <w:rsid w:val="00D16358"/>
    <w:rsid w:val="00D16831"/>
    <w:rsid w:val="00D1693D"/>
    <w:rsid w:val="00D1788D"/>
    <w:rsid w:val="00D17E87"/>
    <w:rsid w:val="00D20FA2"/>
    <w:rsid w:val="00D213D0"/>
    <w:rsid w:val="00D2167D"/>
    <w:rsid w:val="00D21C09"/>
    <w:rsid w:val="00D21D5A"/>
    <w:rsid w:val="00D2247D"/>
    <w:rsid w:val="00D22A26"/>
    <w:rsid w:val="00D22CA1"/>
    <w:rsid w:val="00D22E12"/>
    <w:rsid w:val="00D23036"/>
    <w:rsid w:val="00D23151"/>
    <w:rsid w:val="00D2359F"/>
    <w:rsid w:val="00D237DE"/>
    <w:rsid w:val="00D239A7"/>
    <w:rsid w:val="00D23AB1"/>
    <w:rsid w:val="00D23F47"/>
    <w:rsid w:val="00D23F6F"/>
    <w:rsid w:val="00D24156"/>
    <w:rsid w:val="00D2436A"/>
    <w:rsid w:val="00D24389"/>
    <w:rsid w:val="00D24945"/>
    <w:rsid w:val="00D24A7F"/>
    <w:rsid w:val="00D24E40"/>
    <w:rsid w:val="00D24F66"/>
    <w:rsid w:val="00D25108"/>
    <w:rsid w:val="00D25240"/>
    <w:rsid w:val="00D25DF6"/>
    <w:rsid w:val="00D26036"/>
    <w:rsid w:val="00D260B9"/>
    <w:rsid w:val="00D26123"/>
    <w:rsid w:val="00D26370"/>
    <w:rsid w:val="00D268BC"/>
    <w:rsid w:val="00D27115"/>
    <w:rsid w:val="00D271B8"/>
    <w:rsid w:val="00D273A6"/>
    <w:rsid w:val="00D27607"/>
    <w:rsid w:val="00D27982"/>
    <w:rsid w:val="00D317B7"/>
    <w:rsid w:val="00D31E30"/>
    <w:rsid w:val="00D32125"/>
    <w:rsid w:val="00D325A3"/>
    <w:rsid w:val="00D3283D"/>
    <w:rsid w:val="00D32AC6"/>
    <w:rsid w:val="00D3311F"/>
    <w:rsid w:val="00D33431"/>
    <w:rsid w:val="00D335DD"/>
    <w:rsid w:val="00D33664"/>
    <w:rsid w:val="00D336FD"/>
    <w:rsid w:val="00D340AA"/>
    <w:rsid w:val="00D34378"/>
    <w:rsid w:val="00D34714"/>
    <w:rsid w:val="00D34DC6"/>
    <w:rsid w:val="00D351EC"/>
    <w:rsid w:val="00D358E1"/>
    <w:rsid w:val="00D35D3B"/>
    <w:rsid w:val="00D35D84"/>
    <w:rsid w:val="00D35E80"/>
    <w:rsid w:val="00D36597"/>
    <w:rsid w:val="00D36BB8"/>
    <w:rsid w:val="00D36E71"/>
    <w:rsid w:val="00D36EC2"/>
    <w:rsid w:val="00D37024"/>
    <w:rsid w:val="00D37318"/>
    <w:rsid w:val="00D373AA"/>
    <w:rsid w:val="00D3768B"/>
    <w:rsid w:val="00D37816"/>
    <w:rsid w:val="00D37D87"/>
    <w:rsid w:val="00D3E990"/>
    <w:rsid w:val="00D40898"/>
    <w:rsid w:val="00D40961"/>
    <w:rsid w:val="00D40982"/>
    <w:rsid w:val="00D40AAE"/>
    <w:rsid w:val="00D40B33"/>
    <w:rsid w:val="00D40C3C"/>
    <w:rsid w:val="00D41241"/>
    <w:rsid w:val="00D41418"/>
    <w:rsid w:val="00D415FC"/>
    <w:rsid w:val="00D41913"/>
    <w:rsid w:val="00D41D2D"/>
    <w:rsid w:val="00D421E8"/>
    <w:rsid w:val="00D42A95"/>
    <w:rsid w:val="00D42D80"/>
    <w:rsid w:val="00D4318F"/>
    <w:rsid w:val="00D43204"/>
    <w:rsid w:val="00D4379D"/>
    <w:rsid w:val="00D438BF"/>
    <w:rsid w:val="00D439D7"/>
    <w:rsid w:val="00D440F8"/>
    <w:rsid w:val="00D4450B"/>
    <w:rsid w:val="00D44683"/>
    <w:rsid w:val="00D446EF"/>
    <w:rsid w:val="00D448B6"/>
    <w:rsid w:val="00D44BDA"/>
    <w:rsid w:val="00D44D35"/>
    <w:rsid w:val="00D44F78"/>
    <w:rsid w:val="00D453BE"/>
    <w:rsid w:val="00D45928"/>
    <w:rsid w:val="00D45A14"/>
    <w:rsid w:val="00D45D03"/>
    <w:rsid w:val="00D45E1B"/>
    <w:rsid w:val="00D45F9D"/>
    <w:rsid w:val="00D46366"/>
    <w:rsid w:val="00D46568"/>
    <w:rsid w:val="00D46F4D"/>
    <w:rsid w:val="00D47564"/>
    <w:rsid w:val="00D47750"/>
    <w:rsid w:val="00D4788A"/>
    <w:rsid w:val="00D47B71"/>
    <w:rsid w:val="00D5040E"/>
    <w:rsid w:val="00D505B0"/>
    <w:rsid w:val="00D508E4"/>
    <w:rsid w:val="00D50BA2"/>
    <w:rsid w:val="00D50D44"/>
    <w:rsid w:val="00D5113C"/>
    <w:rsid w:val="00D517F2"/>
    <w:rsid w:val="00D51A86"/>
    <w:rsid w:val="00D51B33"/>
    <w:rsid w:val="00D51F14"/>
    <w:rsid w:val="00D51F96"/>
    <w:rsid w:val="00D521E6"/>
    <w:rsid w:val="00D52E3F"/>
    <w:rsid w:val="00D52F44"/>
    <w:rsid w:val="00D52F66"/>
    <w:rsid w:val="00D530B6"/>
    <w:rsid w:val="00D53210"/>
    <w:rsid w:val="00D5354C"/>
    <w:rsid w:val="00D53F8B"/>
    <w:rsid w:val="00D54027"/>
    <w:rsid w:val="00D5442F"/>
    <w:rsid w:val="00D54441"/>
    <w:rsid w:val="00D546FF"/>
    <w:rsid w:val="00D5484F"/>
    <w:rsid w:val="00D554F2"/>
    <w:rsid w:val="00D55AD5"/>
    <w:rsid w:val="00D562F3"/>
    <w:rsid w:val="00D56BC9"/>
    <w:rsid w:val="00D5706D"/>
    <w:rsid w:val="00D572E1"/>
    <w:rsid w:val="00D5737E"/>
    <w:rsid w:val="00D574CF"/>
    <w:rsid w:val="00D5768E"/>
    <w:rsid w:val="00D576CA"/>
    <w:rsid w:val="00D57904"/>
    <w:rsid w:val="00D57965"/>
    <w:rsid w:val="00D602E9"/>
    <w:rsid w:val="00D6092F"/>
    <w:rsid w:val="00D60C8D"/>
    <w:rsid w:val="00D60F78"/>
    <w:rsid w:val="00D60FCD"/>
    <w:rsid w:val="00D61231"/>
    <w:rsid w:val="00D615C4"/>
    <w:rsid w:val="00D61AF5"/>
    <w:rsid w:val="00D61E40"/>
    <w:rsid w:val="00D62376"/>
    <w:rsid w:val="00D623A3"/>
    <w:rsid w:val="00D623B1"/>
    <w:rsid w:val="00D623C9"/>
    <w:rsid w:val="00D6253A"/>
    <w:rsid w:val="00D6281A"/>
    <w:rsid w:val="00D62C07"/>
    <w:rsid w:val="00D62E0F"/>
    <w:rsid w:val="00D62F98"/>
    <w:rsid w:val="00D62FE7"/>
    <w:rsid w:val="00D63054"/>
    <w:rsid w:val="00D6328F"/>
    <w:rsid w:val="00D632A8"/>
    <w:rsid w:val="00D639B7"/>
    <w:rsid w:val="00D63BBA"/>
    <w:rsid w:val="00D63BBC"/>
    <w:rsid w:val="00D63E5C"/>
    <w:rsid w:val="00D642AE"/>
    <w:rsid w:val="00D6465E"/>
    <w:rsid w:val="00D648A1"/>
    <w:rsid w:val="00D64A00"/>
    <w:rsid w:val="00D64AA3"/>
    <w:rsid w:val="00D64B2F"/>
    <w:rsid w:val="00D64F1E"/>
    <w:rsid w:val="00D652B5"/>
    <w:rsid w:val="00D65D49"/>
    <w:rsid w:val="00D66155"/>
    <w:rsid w:val="00D6685D"/>
    <w:rsid w:val="00D66B45"/>
    <w:rsid w:val="00D6717E"/>
    <w:rsid w:val="00D67A59"/>
    <w:rsid w:val="00D67B59"/>
    <w:rsid w:val="00D67E08"/>
    <w:rsid w:val="00D70184"/>
    <w:rsid w:val="00D70548"/>
    <w:rsid w:val="00D70573"/>
    <w:rsid w:val="00D7062B"/>
    <w:rsid w:val="00D70797"/>
    <w:rsid w:val="00D708B0"/>
    <w:rsid w:val="00D70A0E"/>
    <w:rsid w:val="00D70B32"/>
    <w:rsid w:val="00D70B70"/>
    <w:rsid w:val="00D710FD"/>
    <w:rsid w:val="00D716D2"/>
    <w:rsid w:val="00D718F4"/>
    <w:rsid w:val="00D719BB"/>
    <w:rsid w:val="00D71ADE"/>
    <w:rsid w:val="00D7216F"/>
    <w:rsid w:val="00D722CB"/>
    <w:rsid w:val="00D7239A"/>
    <w:rsid w:val="00D727A9"/>
    <w:rsid w:val="00D72F44"/>
    <w:rsid w:val="00D73270"/>
    <w:rsid w:val="00D734B3"/>
    <w:rsid w:val="00D73C2F"/>
    <w:rsid w:val="00D74058"/>
    <w:rsid w:val="00D743A0"/>
    <w:rsid w:val="00D7450A"/>
    <w:rsid w:val="00D7489F"/>
    <w:rsid w:val="00D757CA"/>
    <w:rsid w:val="00D75F90"/>
    <w:rsid w:val="00D760DD"/>
    <w:rsid w:val="00D769B8"/>
    <w:rsid w:val="00D76E1E"/>
    <w:rsid w:val="00D77158"/>
    <w:rsid w:val="00D776A0"/>
    <w:rsid w:val="00D77718"/>
    <w:rsid w:val="00D7781B"/>
    <w:rsid w:val="00D77B1D"/>
    <w:rsid w:val="00D77DAD"/>
    <w:rsid w:val="00D801B7"/>
    <w:rsid w:val="00D8021F"/>
    <w:rsid w:val="00D80383"/>
    <w:rsid w:val="00D803EC"/>
    <w:rsid w:val="00D80730"/>
    <w:rsid w:val="00D80B76"/>
    <w:rsid w:val="00D80BFE"/>
    <w:rsid w:val="00D80FFE"/>
    <w:rsid w:val="00D8109B"/>
    <w:rsid w:val="00D813A6"/>
    <w:rsid w:val="00D8159B"/>
    <w:rsid w:val="00D816EA"/>
    <w:rsid w:val="00D8179A"/>
    <w:rsid w:val="00D81CD5"/>
    <w:rsid w:val="00D81D7E"/>
    <w:rsid w:val="00D823C6"/>
    <w:rsid w:val="00D82C42"/>
    <w:rsid w:val="00D83170"/>
    <w:rsid w:val="00D83199"/>
    <w:rsid w:val="00D8327F"/>
    <w:rsid w:val="00D83354"/>
    <w:rsid w:val="00D83C39"/>
    <w:rsid w:val="00D83D02"/>
    <w:rsid w:val="00D83E13"/>
    <w:rsid w:val="00D84064"/>
    <w:rsid w:val="00D842F3"/>
    <w:rsid w:val="00D84E76"/>
    <w:rsid w:val="00D85CFE"/>
    <w:rsid w:val="00D85D36"/>
    <w:rsid w:val="00D85E2E"/>
    <w:rsid w:val="00D86287"/>
    <w:rsid w:val="00D86CA3"/>
    <w:rsid w:val="00D86EA6"/>
    <w:rsid w:val="00D86F9F"/>
    <w:rsid w:val="00D86FF7"/>
    <w:rsid w:val="00D87112"/>
    <w:rsid w:val="00D871CE"/>
    <w:rsid w:val="00D87787"/>
    <w:rsid w:val="00D8780B"/>
    <w:rsid w:val="00D87DA6"/>
    <w:rsid w:val="00D90889"/>
    <w:rsid w:val="00D90EFE"/>
    <w:rsid w:val="00D9150A"/>
    <w:rsid w:val="00D9196D"/>
    <w:rsid w:val="00D91D22"/>
    <w:rsid w:val="00D922AC"/>
    <w:rsid w:val="00D92982"/>
    <w:rsid w:val="00D92F03"/>
    <w:rsid w:val="00D9310F"/>
    <w:rsid w:val="00D93205"/>
    <w:rsid w:val="00D93D3D"/>
    <w:rsid w:val="00D93F8D"/>
    <w:rsid w:val="00D94340"/>
    <w:rsid w:val="00D94727"/>
    <w:rsid w:val="00D9473D"/>
    <w:rsid w:val="00D948E4"/>
    <w:rsid w:val="00D94B5B"/>
    <w:rsid w:val="00D94CB2"/>
    <w:rsid w:val="00D950E8"/>
    <w:rsid w:val="00D95390"/>
    <w:rsid w:val="00D95672"/>
    <w:rsid w:val="00D9583D"/>
    <w:rsid w:val="00D95DB5"/>
    <w:rsid w:val="00D96439"/>
    <w:rsid w:val="00D96CFB"/>
    <w:rsid w:val="00D96EA9"/>
    <w:rsid w:val="00D971B8"/>
    <w:rsid w:val="00D972F5"/>
    <w:rsid w:val="00D974FF"/>
    <w:rsid w:val="00D9756E"/>
    <w:rsid w:val="00D97608"/>
    <w:rsid w:val="00D9770C"/>
    <w:rsid w:val="00D97B13"/>
    <w:rsid w:val="00D97DD6"/>
    <w:rsid w:val="00D97FF4"/>
    <w:rsid w:val="00D9C639"/>
    <w:rsid w:val="00DA049C"/>
    <w:rsid w:val="00DA1552"/>
    <w:rsid w:val="00DA16CA"/>
    <w:rsid w:val="00DA21CC"/>
    <w:rsid w:val="00DA2214"/>
    <w:rsid w:val="00DA305E"/>
    <w:rsid w:val="00DA30D5"/>
    <w:rsid w:val="00DA35C6"/>
    <w:rsid w:val="00DA3CD8"/>
    <w:rsid w:val="00DA3FA2"/>
    <w:rsid w:val="00DA4252"/>
    <w:rsid w:val="00DA4307"/>
    <w:rsid w:val="00DA510E"/>
    <w:rsid w:val="00DA5417"/>
    <w:rsid w:val="00DA56E8"/>
    <w:rsid w:val="00DA6238"/>
    <w:rsid w:val="00DA63D4"/>
    <w:rsid w:val="00DA64A7"/>
    <w:rsid w:val="00DA7463"/>
    <w:rsid w:val="00DA749E"/>
    <w:rsid w:val="00DA7BD5"/>
    <w:rsid w:val="00DB00A5"/>
    <w:rsid w:val="00DB0A9F"/>
    <w:rsid w:val="00DB1379"/>
    <w:rsid w:val="00DB1484"/>
    <w:rsid w:val="00DB16BF"/>
    <w:rsid w:val="00DB1832"/>
    <w:rsid w:val="00DB1A94"/>
    <w:rsid w:val="00DB1BFB"/>
    <w:rsid w:val="00DB1DFB"/>
    <w:rsid w:val="00DB2625"/>
    <w:rsid w:val="00DB2B00"/>
    <w:rsid w:val="00DB2C74"/>
    <w:rsid w:val="00DB377D"/>
    <w:rsid w:val="00DB38BA"/>
    <w:rsid w:val="00DB3F77"/>
    <w:rsid w:val="00DB42E2"/>
    <w:rsid w:val="00DB44D5"/>
    <w:rsid w:val="00DB4915"/>
    <w:rsid w:val="00DB50D5"/>
    <w:rsid w:val="00DB5174"/>
    <w:rsid w:val="00DB61EA"/>
    <w:rsid w:val="00DB7022"/>
    <w:rsid w:val="00DB707C"/>
    <w:rsid w:val="00DB71F0"/>
    <w:rsid w:val="00DB7624"/>
    <w:rsid w:val="00DB792F"/>
    <w:rsid w:val="00DB7CF2"/>
    <w:rsid w:val="00DB7F8F"/>
    <w:rsid w:val="00DC009A"/>
    <w:rsid w:val="00DC0636"/>
    <w:rsid w:val="00DC19B9"/>
    <w:rsid w:val="00DC1C45"/>
    <w:rsid w:val="00DC2396"/>
    <w:rsid w:val="00DC2964"/>
    <w:rsid w:val="00DC29AC"/>
    <w:rsid w:val="00DC2B17"/>
    <w:rsid w:val="00DC2B8B"/>
    <w:rsid w:val="00DC2D36"/>
    <w:rsid w:val="00DC38F7"/>
    <w:rsid w:val="00DC3AB5"/>
    <w:rsid w:val="00DC3CC9"/>
    <w:rsid w:val="00DC43E9"/>
    <w:rsid w:val="00DC4D75"/>
    <w:rsid w:val="00DC50D8"/>
    <w:rsid w:val="00DC50E5"/>
    <w:rsid w:val="00DC53EF"/>
    <w:rsid w:val="00DC57B6"/>
    <w:rsid w:val="00DC585F"/>
    <w:rsid w:val="00DC5D1F"/>
    <w:rsid w:val="00DC6189"/>
    <w:rsid w:val="00DC626B"/>
    <w:rsid w:val="00DC63E0"/>
    <w:rsid w:val="00DC63F6"/>
    <w:rsid w:val="00DC670A"/>
    <w:rsid w:val="00DC682D"/>
    <w:rsid w:val="00DC6864"/>
    <w:rsid w:val="00DC710D"/>
    <w:rsid w:val="00DC71A4"/>
    <w:rsid w:val="00DC720F"/>
    <w:rsid w:val="00DC732D"/>
    <w:rsid w:val="00DC745E"/>
    <w:rsid w:val="00DC771C"/>
    <w:rsid w:val="00DC7C77"/>
    <w:rsid w:val="00DC7CF6"/>
    <w:rsid w:val="00DD00C6"/>
    <w:rsid w:val="00DD00F3"/>
    <w:rsid w:val="00DD0CC3"/>
    <w:rsid w:val="00DD0D4C"/>
    <w:rsid w:val="00DD10A4"/>
    <w:rsid w:val="00DD1729"/>
    <w:rsid w:val="00DD1993"/>
    <w:rsid w:val="00DD1AF4"/>
    <w:rsid w:val="00DD1EDD"/>
    <w:rsid w:val="00DD213F"/>
    <w:rsid w:val="00DD222A"/>
    <w:rsid w:val="00DD22F2"/>
    <w:rsid w:val="00DD2B05"/>
    <w:rsid w:val="00DD2D94"/>
    <w:rsid w:val="00DD2E64"/>
    <w:rsid w:val="00DD349B"/>
    <w:rsid w:val="00DD36F3"/>
    <w:rsid w:val="00DD3845"/>
    <w:rsid w:val="00DD3DB5"/>
    <w:rsid w:val="00DD4C74"/>
    <w:rsid w:val="00DD4D7F"/>
    <w:rsid w:val="00DD5118"/>
    <w:rsid w:val="00DD5331"/>
    <w:rsid w:val="00DD5695"/>
    <w:rsid w:val="00DD590C"/>
    <w:rsid w:val="00DD5D6E"/>
    <w:rsid w:val="00DD5E38"/>
    <w:rsid w:val="00DD625A"/>
    <w:rsid w:val="00DD6A0F"/>
    <w:rsid w:val="00DD6B1D"/>
    <w:rsid w:val="00DD6C7E"/>
    <w:rsid w:val="00DD6C8C"/>
    <w:rsid w:val="00DD7106"/>
    <w:rsid w:val="00DD7589"/>
    <w:rsid w:val="00DD7DDD"/>
    <w:rsid w:val="00DE043D"/>
    <w:rsid w:val="00DE0528"/>
    <w:rsid w:val="00DE06E8"/>
    <w:rsid w:val="00DE0DE2"/>
    <w:rsid w:val="00DE116C"/>
    <w:rsid w:val="00DE1183"/>
    <w:rsid w:val="00DE1417"/>
    <w:rsid w:val="00DE141F"/>
    <w:rsid w:val="00DE17D8"/>
    <w:rsid w:val="00DE1880"/>
    <w:rsid w:val="00DE1E4C"/>
    <w:rsid w:val="00DE1F8D"/>
    <w:rsid w:val="00DE248C"/>
    <w:rsid w:val="00DE26B4"/>
    <w:rsid w:val="00DE2B01"/>
    <w:rsid w:val="00DE2C1B"/>
    <w:rsid w:val="00DE2CAA"/>
    <w:rsid w:val="00DE2D63"/>
    <w:rsid w:val="00DE30F6"/>
    <w:rsid w:val="00DE32BA"/>
    <w:rsid w:val="00DE3434"/>
    <w:rsid w:val="00DE3442"/>
    <w:rsid w:val="00DE35C6"/>
    <w:rsid w:val="00DE363A"/>
    <w:rsid w:val="00DE367C"/>
    <w:rsid w:val="00DE37F0"/>
    <w:rsid w:val="00DE3907"/>
    <w:rsid w:val="00DE3A52"/>
    <w:rsid w:val="00DE3AB0"/>
    <w:rsid w:val="00DE3B2A"/>
    <w:rsid w:val="00DE41C8"/>
    <w:rsid w:val="00DE4824"/>
    <w:rsid w:val="00DE4964"/>
    <w:rsid w:val="00DE4E4B"/>
    <w:rsid w:val="00DE503C"/>
    <w:rsid w:val="00DE51F1"/>
    <w:rsid w:val="00DE52A3"/>
    <w:rsid w:val="00DE5407"/>
    <w:rsid w:val="00DE5574"/>
    <w:rsid w:val="00DE5608"/>
    <w:rsid w:val="00DE561A"/>
    <w:rsid w:val="00DE58D0"/>
    <w:rsid w:val="00DE5D36"/>
    <w:rsid w:val="00DE605C"/>
    <w:rsid w:val="00DE654F"/>
    <w:rsid w:val="00DE69E2"/>
    <w:rsid w:val="00DE6A38"/>
    <w:rsid w:val="00DE6BE3"/>
    <w:rsid w:val="00DE6DB0"/>
    <w:rsid w:val="00DE6EA5"/>
    <w:rsid w:val="00DE7C7C"/>
    <w:rsid w:val="00DE7E50"/>
    <w:rsid w:val="00DF0553"/>
    <w:rsid w:val="00DF0B6E"/>
    <w:rsid w:val="00DF0CCA"/>
    <w:rsid w:val="00DF0DEE"/>
    <w:rsid w:val="00DF104E"/>
    <w:rsid w:val="00DF1203"/>
    <w:rsid w:val="00DF15E0"/>
    <w:rsid w:val="00DF173F"/>
    <w:rsid w:val="00DF187A"/>
    <w:rsid w:val="00DF1C84"/>
    <w:rsid w:val="00DF21F2"/>
    <w:rsid w:val="00DF2F3A"/>
    <w:rsid w:val="00DF30D5"/>
    <w:rsid w:val="00DF311C"/>
    <w:rsid w:val="00DF321E"/>
    <w:rsid w:val="00DF323E"/>
    <w:rsid w:val="00DF36A5"/>
    <w:rsid w:val="00DF37A0"/>
    <w:rsid w:val="00DF39B7"/>
    <w:rsid w:val="00DF3C56"/>
    <w:rsid w:val="00DF3CB4"/>
    <w:rsid w:val="00DF4189"/>
    <w:rsid w:val="00DF4272"/>
    <w:rsid w:val="00DF4496"/>
    <w:rsid w:val="00DF46CF"/>
    <w:rsid w:val="00DF472A"/>
    <w:rsid w:val="00DF5354"/>
    <w:rsid w:val="00DF5580"/>
    <w:rsid w:val="00DF570E"/>
    <w:rsid w:val="00DF57F0"/>
    <w:rsid w:val="00DF5865"/>
    <w:rsid w:val="00DF59DB"/>
    <w:rsid w:val="00DF6044"/>
    <w:rsid w:val="00DF6AFC"/>
    <w:rsid w:val="00DF702C"/>
    <w:rsid w:val="00DF72E6"/>
    <w:rsid w:val="00DF78D8"/>
    <w:rsid w:val="00DF79A0"/>
    <w:rsid w:val="00DF7C0A"/>
    <w:rsid w:val="00E00489"/>
    <w:rsid w:val="00E00663"/>
    <w:rsid w:val="00E00C45"/>
    <w:rsid w:val="00E018BF"/>
    <w:rsid w:val="00E01A79"/>
    <w:rsid w:val="00E01B53"/>
    <w:rsid w:val="00E029CD"/>
    <w:rsid w:val="00E03829"/>
    <w:rsid w:val="00E0384B"/>
    <w:rsid w:val="00E038FD"/>
    <w:rsid w:val="00E03932"/>
    <w:rsid w:val="00E03AE6"/>
    <w:rsid w:val="00E03FCB"/>
    <w:rsid w:val="00E04163"/>
    <w:rsid w:val="00E04E8A"/>
    <w:rsid w:val="00E04FB2"/>
    <w:rsid w:val="00E051AA"/>
    <w:rsid w:val="00E055DF"/>
    <w:rsid w:val="00E0572C"/>
    <w:rsid w:val="00E058DB"/>
    <w:rsid w:val="00E0596F"/>
    <w:rsid w:val="00E059B0"/>
    <w:rsid w:val="00E05B1E"/>
    <w:rsid w:val="00E05B47"/>
    <w:rsid w:val="00E05DAF"/>
    <w:rsid w:val="00E060C2"/>
    <w:rsid w:val="00E06EB5"/>
    <w:rsid w:val="00E06EE2"/>
    <w:rsid w:val="00E070E0"/>
    <w:rsid w:val="00E07AD4"/>
    <w:rsid w:val="00E07DF2"/>
    <w:rsid w:val="00E10000"/>
    <w:rsid w:val="00E10301"/>
    <w:rsid w:val="00E10545"/>
    <w:rsid w:val="00E110DC"/>
    <w:rsid w:val="00E110E7"/>
    <w:rsid w:val="00E11B20"/>
    <w:rsid w:val="00E11E2E"/>
    <w:rsid w:val="00E12159"/>
    <w:rsid w:val="00E125B0"/>
    <w:rsid w:val="00E126A2"/>
    <w:rsid w:val="00E1274F"/>
    <w:rsid w:val="00E12779"/>
    <w:rsid w:val="00E127D1"/>
    <w:rsid w:val="00E12871"/>
    <w:rsid w:val="00E12EEB"/>
    <w:rsid w:val="00E12FC3"/>
    <w:rsid w:val="00E132E4"/>
    <w:rsid w:val="00E133C9"/>
    <w:rsid w:val="00E13774"/>
    <w:rsid w:val="00E13987"/>
    <w:rsid w:val="00E139A4"/>
    <w:rsid w:val="00E13D72"/>
    <w:rsid w:val="00E13F43"/>
    <w:rsid w:val="00E1423B"/>
    <w:rsid w:val="00E146AB"/>
    <w:rsid w:val="00E14BA7"/>
    <w:rsid w:val="00E14C00"/>
    <w:rsid w:val="00E14CC3"/>
    <w:rsid w:val="00E1552D"/>
    <w:rsid w:val="00E15AB8"/>
    <w:rsid w:val="00E15AE7"/>
    <w:rsid w:val="00E15BE3"/>
    <w:rsid w:val="00E15DB8"/>
    <w:rsid w:val="00E1616D"/>
    <w:rsid w:val="00E16631"/>
    <w:rsid w:val="00E16804"/>
    <w:rsid w:val="00E16807"/>
    <w:rsid w:val="00E16E4D"/>
    <w:rsid w:val="00E1734F"/>
    <w:rsid w:val="00E17505"/>
    <w:rsid w:val="00E17A5F"/>
    <w:rsid w:val="00E17E04"/>
    <w:rsid w:val="00E17FA2"/>
    <w:rsid w:val="00E20002"/>
    <w:rsid w:val="00E20FE3"/>
    <w:rsid w:val="00E215ED"/>
    <w:rsid w:val="00E21848"/>
    <w:rsid w:val="00E21D09"/>
    <w:rsid w:val="00E221BD"/>
    <w:rsid w:val="00E22330"/>
    <w:rsid w:val="00E224F0"/>
    <w:rsid w:val="00E2283D"/>
    <w:rsid w:val="00E22E0D"/>
    <w:rsid w:val="00E22E54"/>
    <w:rsid w:val="00E230BB"/>
    <w:rsid w:val="00E23C98"/>
    <w:rsid w:val="00E23DF3"/>
    <w:rsid w:val="00E23F45"/>
    <w:rsid w:val="00E2420B"/>
    <w:rsid w:val="00E24306"/>
    <w:rsid w:val="00E2442B"/>
    <w:rsid w:val="00E24CFD"/>
    <w:rsid w:val="00E24DB6"/>
    <w:rsid w:val="00E252BA"/>
    <w:rsid w:val="00E253F9"/>
    <w:rsid w:val="00E2547B"/>
    <w:rsid w:val="00E255FA"/>
    <w:rsid w:val="00E25BDF"/>
    <w:rsid w:val="00E260DB"/>
    <w:rsid w:val="00E264A4"/>
    <w:rsid w:val="00E27267"/>
    <w:rsid w:val="00E27B95"/>
    <w:rsid w:val="00E27EE7"/>
    <w:rsid w:val="00E27F7B"/>
    <w:rsid w:val="00E30B5A"/>
    <w:rsid w:val="00E30D5C"/>
    <w:rsid w:val="00E30EE3"/>
    <w:rsid w:val="00E310CB"/>
    <w:rsid w:val="00E3123A"/>
    <w:rsid w:val="00E3123D"/>
    <w:rsid w:val="00E31448"/>
    <w:rsid w:val="00E31461"/>
    <w:rsid w:val="00E3168E"/>
    <w:rsid w:val="00E316C2"/>
    <w:rsid w:val="00E31845"/>
    <w:rsid w:val="00E31B22"/>
    <w:rsid w:val="00E31D43"/>
    <w:rsid w:val="00E32285"/>
    <w:rsid w:val="00E32299"/>
    <w:rsid w:val="00E322A0"/>
    <w:rsid w:val="00E323FF"/>
    <w:rsid w:val="00E3241C"/>
    <w:rsid w:val="00E32608"/>
    <w:rsid w:val="00E32C0C"/>
    <w:rsid w:val="00E32C43"/>
    <w:rsid w:val="00E32D82"/>
    <w:rsid w:val="00E32FB2"/>
    <w:rsid w:val="00E33675"/>
    <w:rsid w:val="00E338F2"/>
    <w:rsid w:val="00E33A4B"/>
    <w:rsid w:val="00E34188"/>
    <w:rsid w:val="00E34424"/>
    <w:rsid w:val="00E3454B"/>
    <w:rsid w:val="00E34738"/>
    <w:rsid w:val="00E34B6E"/>
    <w:rsid w:val="00E352AF"/>
    <w:rsid w:val="00E35559"/>
    <w:rsid w:val="00E35560"/>
    <w:rsid w:val="00E35795"/>
    <w:rsid w:val="00E361C1"/>
    <w:rsid w:val="00E36551"/>
    <w:rsid w:val="00E36982"/>
    <w:rsid w:val="00E36A2D"/>
    <w:rsid w:val="00E36ACC"/>
    <w:rsid w:val="00E37180"/>
    <w:rsid w:val="00E3723A"/>
    <w:rsid w:val="00E375BE"/>
    <w:rsid w:val="00E37860"/>
    <w:rsid w:val="00E37F0D"/>
    <w:rsid w:val="00E37F32"/>
    <w:rsid w:val="00E4031B"/>
    <w:rsid w:val="00E4096D"/>
    <w:rsid w:val="00E415D8"/>
    <w:rsid w:val="00E416AA"/>
    <w:rsid w:val="00E41D1A"/>
    <w:rsid w:val="00E41FEA"/>
    <w:rsid w:val="00E422B7"/>
    <w:rsid w:val="00E42B5C"/>
    <w:rsid w:val="00E43282"/>
    <w:rsid w:val="00E43610"/>
    <w:rsid w:val="00E43662"/>
    <w:rsid w:val="00E439B5"/>
    <w:rsid w:val="00E43B9F"/>
    <w:rsid w:val="00E43E0A"/>
    <w:rsid w:val="00E43FD2"/>
    <w:rsid w:val="00E446F1"/>
    <w:rsid w:val="00E44700"/>
    <w:rsid w:val="00E44D81"/>
    <w:rsid w:val="00E45000"/>
    <w:rsid w:val="00E45016"/>
    <w:rsid w:val="00E45D8A"/>
    <w:rsid w:val="00E46211"/>
    <w:rsid w:val="00E462EE"/>
    <w:rsid w:val="00E46886"/>
    <w:rsid w:val="00E4746B"/>
    <w:rsid w:val="00E474B6"/>
    <w:rsid w:val="00E47A7F"/>
    <w:rsid w:val="00E47AEF"/>
    <w:rsid w:val="00E47C1F"/>
    <w:rsid w:val="00E5027B"/>
    <w:rsid w:val="00E502B3"/>
    <w:rsid w:val="00E503A6"/>
    <w:rsid w:val="00E506CF"/>
    <w:rsid w:val="00E50C43"/>
    <w:rsid w:val="00E50C56"/>
    <w:rsid w:val="00E512B1"/>
    <w:rsid w:val="00E519D7"/>
    <w:rsid w:val="00E51E5B"/>
    <w:rsid w:val="00E5287E"/>
    <w:rsid w:val="00E52C0A"/>
    <w:rsid w:val="00E53040"/>
    <w:rsid w:val="00E5338C"/>
    <w:rsid w:val="00E533CD"/>
    <w:rsid w:val="00E533DE"/>
    <w:rsid w:val="00E5346D"/>
    <w:rsid w:val="00E5354F"/>
    <w:rsid w:val="00E53B75"/>
    <w:rsid w:val="00E542F4"/>
    <w:rsid w:val="00E5462F"/>
    <w:rsid w:val="00E54671"/>
    <w:rsid w:val="00E54680"/>
    <w:rsid w:val="00E54BE3"/>
    <w:rsid w:val="00E54E3B"/>
    <w:rsid w:val="00E54EBE"/>
    <w:rsid w:val="00E55060"/>
    <w:rsid w:val="00E55197"/>
    <w:rsid w:val="00E5534D"/>
    <w:rsid w:val="00E553F0"/>
    <w:rsid w:val="00E554B5"/>
    <w:rsid w:val="00E554F1"/>
    <w:rsid w:val="00E55B0A"/>
    <w:rsid w:val="00E5608E"/>
    <w:rsid w:val="00E56894"/>
    <w:rsid w:val="00E56948"/>
    <w:rsid w:val="00E5711B"/>
    <w:rsid w:val="00E57565"/>
    <w:rsid w:val="00E57962"/>
    <w:rsid w:val="00E579D7"/>
    <w:rsid w:val="00E57EF9"/>
    <w:rsid w:val="00E57F80"/>
    <w:rsid w:val="00E57F8F"/>
    <w:rsid w:val="00E60043"/>
    <w:rsid w:val="00E600D0"/>
    <w:rsid w:val="00E61193"/>
    <w:rsid w:val="00E61A48"/>
    <w:rsid w:val="00E61B67"/>
    <w:rsid w:val="00E61E25"/>
    <w:rsid w:val="00E6208B"/>
    <w:rsid w:val="00E6209C"/>
    <w:rsid w:val="00E624A2"/>
    <w:rsid w:val="00E62BF3"/>
    <w:rsid w:val="00E635F9"/>
    <w:rsid w:val="00E63838"/>
    <w:rsid w:val="00E639C4"/>
    <w:rsid w:val="00E63A12"/>
    <w:rsid w:val="00E64434"/>
    <w:rsid w:val="00E64583"/>
    <w:rsid w:val="00E651B3"/>
    <w:rsid w:val="00E6550C"/>
    <w:rsid w:val="00E65A67"/>
    <w:rsid w:val="00E65CE3"/>
    <w:rsid w:val="00E66016"/>
    <w:rsid w:val="00E66395"/>
    <w:rsid w:val="00E674F6"/>
    <w:rsid w:val="00E67695"/>
    <w:rsid w:val="00E676E1"/>
    <w:rsid w:val="00E67849"/>
    <w:rsid w:val="00E67C51"/>
    <w:rsid w:val="00E7021F"/>
    <w:rsid w:val="00E70235"/>
    <w:rsid w:val="00E70483"/>
    <w:rsid w:val="00E70527"/>
    <w:rsid w:val="00E706BB"/>
    <w:rsid w:val="00E70979"/>
    <w:rsid w:val="00E7107D"/>
    <w:rsid w:val="00E710B1"/>
    <w:rsid w:val="00E7135D"/>
    <w:rsid w:val="00E71791"/>
    <w:rsid w:val="00E7185C"/>
    <w:rsid w:val="00E71B23"/>
    <w:rsid w:val="00E7201C"/>
    <w:rsid w:val="00E72804"/>
    <w:rsid w:val="00E72E84"/>
    <w:rsid w:val="00E72EDD"/>
    <w:rsid w:val="00E72EFC"/>
    <w:rsid w:val="00E72F1D"/>
    <w:rsid w:val="00E73648"/>
    <w:rsid w:val="00E73872"/>
    <w:rsid w:val="00E73989"/>
    <w:rsid w:val="00E73CCA"/>
    <w:rsid w:val="00E7407D"/>
    <w:rsid w:val="00E743C1"/>
    <w:rsid w:val="00E74677"/>
    <w:rsid w:val="00E74680"/>
    <w:rsid w:val="00E7472E"/>
    <w:rsid w:val="00E74744"/>
    <w:rsid w:val="00E7487E"/>
    <w:rsid w:val="00E74F39"/>
    <w:rsid w:val="00E75608"/>
    <w:rsid w:val="00E758EC"/>
    <w:rsid w:val="00E75D0B"/>
    <w:rsid w:val="00E75E23"/>
    <w:rsid w:val="00E75FBD"/>
    <w:rsid w:val="00E76DAC"/>
    <w:rsid w:val="00E76DB6"/>
    <w:rsid w:val="00E76E01"/>
    <w:rsid w:val="00E7714A"/>
    <w:rsid w:val="00E7731E"/>
    <w:rsid w:val="00E80088"/>
    <w:rsid w:val="00E8026F"/>
    <w:rsid w:val="00E8046A"/>
    <w:rsid w:val="00E8085E"/>
    <w:rsid w:val="00E8111A"/>
    <w:rsid w:val="00E81A4E"/>
    <w:rsid w:val="00E8234C"/>
    <w:rsid w:val="00E829E6"/>
    <w:rsid w:val="00E82F1E"/>
    <w:rsid w:val="00E8304D"/>
    <w:rsid w:val="00E83089"/>
    <w:rsid w:val="00E8320B"/>
    <w:rsid w:val="00E834A4"/>
    <w:rsid w:val="00E83A77"/>
    <w:rsid w:val="00E83AA9"/>
    <w:rsid w:val="00E84546"/>
    <w:rsid w:val="00E84710"/>
    <w:rsid w:val="00E84A51"/>
    <w:rsid w:val="00E851B3"/>
    <w:rsid w:val="00E851C3"/>
    <w:rsid w:val="00E85432"/>
    <w:rsid w:val="00E854E3"/>
    <w:rsid w:val="00E85834"/>
    <w:rsid w:val="00E8584E"/>
    <w:rsid w:val="00E85928"/>
    <w:rsid w:val="00E85D82"/>
    <w:rsid w:val="00E860E4"/>
    <w:rsid w:val="00E86250"/>
    <w:rsid w:val="00E867F9"/>
    <w:rsid w:val="00E86BB4"/>
    <w:rsid w:val="00E86DFE"/>
    <w:rsid w:val="00E86EB3"/>
    <w:rsid w:val="00E87270"/>
    <w:rsid w:val="00E875BA"/>
    <w:rsid w:val="00E8770C"/>
    <w:rsid w:val="00E87822"/>
    <w:rsid w:val="00E87F7C"/>
    <w:rsid w:val="00E90395"/>
    <w:rsid w:val="00E905C7"/>
    <w:rsid w:val="00E90757"/>
    <w:rsid w:val="00E90A7D"/>
    <w:rsid w:val="00E90B62"/>
    <w:rsid w:val="00E90E49"/>
    <w:rsid w:val="00E912A8"/>
    <w:rsid w:val="00E91784"/>
    <w:rsid w:val="00E917F9"/>
    <w:rsid w:val="00E922F3"/>
    <w:rsid w:val="00E92764"/>
    <w:rsid w:val="00E928B6"/>
    <w:rsid w:val="00E9291C"/>
    <w:rsid w:val="00E929B9"/>
    <w:rsid w:val="00E930CA"/>
    <w:rsid w:val="00E9341A"/>
    <w:rsid w:val="00E93B7A"/>
    <w:rsid w:val="00E93F6A"/>
    <w:rsid w:val="00E93FFE"/>
    <w:rsid w:val="00E943A5"/>
    <w:rsid w:val="00E94420"/>
    <w:rsid w:val="00E94587"/>
    <w:rsid w:val="00E947A9"/>
    <w:rsid w:val="00E94D77"/>
    <w:rsid w:val="00E94F8A"/>
    <w:rsid w:val="00E95026"/>
    <w:rsid w:val="00E952E4"/>
    <w:rsid w:val="00E95547"/>
    <w:rsid w:val="00E9581C"/>
    <w:rsid w:val="00E9652D"/>
    <w:rsid w:val="00E9666C"/>
    <w:rsid w:val="00E968A8"/>
    <w:rsid w:val="00E968E8"/>
    <w:rsid w:val="00E979B5"/>
    <w:rsid w:val="00E97E6D"/>
    <w:rsid w:val="00E97EEF"/>
    <w:rsid w:val="00EA0E7F"/>
    <w:rsid w:val="00EA12E6"/>
    <w:rsid w:val="00EA1CF2"/>
    <w:rsid w:val="00EA23BE"/>
    <w:rsid w:val="00EA2BA3"/>
    <w:rsid w:val="00EA2E26"/>
    <w:rsid w:val="00EA2E7B"/>
    <w:rsid w:val="00EA2E92"/>
    <w:rsid w:val="00EA3607"/>
    <w:rsid w:val="00EA404A"/>
    <w:rsid w:val="00EA4151"/>
    <w:rsid w:val="00EA4651"/>
    <w:rsid w:val="00EA4A97"/>
    <w:rsid w:val="00EA5009"/>
    <w:rsid w:val="00EA564D"/>
    <w:rsid w:val="00EA5C7D"/>
    <w:rsid w:val="00EA5D6A"/>
    <w:rsid w:val="00EA7660"/>
    <w:rsid w:val="00EA7978"/>
    <w:rsid w:val="00EA7A41"/>
    <w:rsid w:val="00EA7CC4"/>
    <w:rsid w:val="00EB01B6"/>
    <w:rsid w:val="00EB03D3"/>
    <w:rsid w:val="00EB057C"/>
    <w:rsid w:val="00EB06FE"/>
    <w:rsid w:val="00EB0724"/>
    <w:rsid w:val="00EB077B"/>
    <w:rsid w:val="00EB0BD4"/>
    <w:rsid w:val="00EB0CED"/>
    <w:rsid w:val="00EB0E25"/>
    <w:rsid w:val="00EB144B"/>
    <w:rsid w:val="00EB1918"/>
    <w:rsid w:val="00EB19B5"/>
    <w:rsid w:val="00EB1AEB"/>
    <w:rsid w:val="00EB1AED"/>
    <w:rsid w:val="00EB1E30"/>
    <w:rsid w:val="00EB2262"/>
    <w:rsid w:val="00EB2BC0"/>
    <w:rsid w:val="00EB2C0F"/>
    <w:rsid w:val="00EB2D9C"/>
    <w:rsid w:val="00EB2F9A"/>
    <w:rsid w:val="00EB3025"/>
    <w:rsid w:val="00EB37A7"/>
    <w:rsid w:val="00EB3C2E"/>
    <w:rsid w:val="00EB3D48"/>
    <w:rsid w:val="00EB4131"/>
    <w:rsid w:val="00EB46D6"/>
    <w:rsid w:val="00EB4BCE"/>
    <w:rsid w:val="00EB4DAD"/>
    <w:rsid w:val="00EB4EA2"/>
    <w:rsid w:val="00EB5DFB"/>
    <w:rsid w:val="00EB68C2"/>
    <w:rsid w:val="00EB6B74"/>
    <w:rsid w:val="00EB6CF1"/>
    <w:rsid w:val="00EB712D"/>
    <w:rsid w:val="00EB7326"/>
    <w:rsid w:val="00EB7391"/>
    <w:rsid w:val="00EB7BCE"/>
    <w:rsid w:val="00EB7E0D"/>
    <w:rsid w:val="00EB7E9E"/>
    <w:rsid w:val="00EC05F2"/>
    <w:rsid w:val="00EC09DB"/>
    <w:rsid w:val="00EC1239"/>
    <w:rsid w:val="00EC12D1"/>
    <w:rsid w:val="00EC1345"/>
    <w:rsid w:val="00EC1989"/>
    <w:rsid w:val="00EC24D5"/>
    <w:rsid w:val="00EC2621"/>
    <w:rsid w:val="00EC277A"/>
    <w:rsid w:val="00EC27C6"/>
    <w:rsid w:val="00EC2E54"/>
    <w:rsid w:val="00EC300C"/>
    <w:rsid w:val="00EC4207"/>
    <w:rsid w:val="00EC4474"/>
    <w:rsid w:val="00EC4DD3"/>
    <w:rsid w:val="00EC4FD5"/>
    <w:rsid w:val="00EC5653"/>
    <w:rsid w:val="00EC5F30"/>
    <w:rsid w:val="00EC643C"/>
    <w:rsid w:val="00EC6963"/>
    <w:rsid w:val="00EC6A55"/>
    <w:rsid w:val="00EC71CE"/>
    <w:rsid w:val="00EC7273"/>
    <w:rsid w:val="00EC76FA"/>
    <w:rsid w:val="00EC77DF"/>
    <w:rsid w:val="00ED0725"/>
    <w:rsid w:val="00ED0AA1"/>
    <w:rsid w:val="00ED1006"/>
    <w:rsid w:val="00ED1DD4"/>
    <w:rsid w:val="00ED22A0"/>
    <w:rsid w:val="00ED2ED3"/>
    <w:rsid w:val="00ED3198"/>
    <w:rsid w:val="00ED34D9"/>
    <w:rsid w:val="00ED38FE"/>
    <w:rsid w:val="00ED3AAA"/>
    <w:rsid w:val="00ED4055"/>
    <w:rsid w:val="00ED40C1"/>
    <w:rsid w:val="00ED4172"/>
    <w:rsid w:val="00ED506B"/>
    <w:rsid w:val="00ED6239"/>
    <w:rsid w:val="00ED6F48"/>
    <w:rsid w:val="00ED7B80"/>
    <w:rsid w:val="00EE004A"/>
    <w:rsid w:val="00EE0216"/>
    <w:rsid w:val="00EE0699"/>
    <w:rsid w:val="00EE07FD"/>
    <w:rsid w:val="00EE0A5B"/>
    <w:rsid w:val="00EE0B0F"/>
    <w:rsid w:val="00EE1008"/>
    <w:rsid w:val="00EE2687"/>
    <w:rsid w:val="00EE269A"/>
    <w:rsid w:val="00EE26FF"/>
    <w:rsid w:val="00EE2BD9"/>
    <w:rsid w:val="00EE331C"/>
    <w:rsid w:val="00EE3630"/>
    <w:rsid w:val="00EE38A8"/>
    <w:rsid w:val="00EE411B"/>
    <w:rsid w:val="00EE46BF"/>
    <w:rsid w:val="00EE47A6"/>
    <w:rsid w:val="00EE4B49"/>
    <w:rsid w:val="00EE4C9D"/>
    <w:rsid w:val="00EE4D1D"/>
    <w:rsid w:val="00EE5232"/>
    <w:rsid w:val="00EE54F7"/>
    <w:rsid w:val="00EE5D95"/>
    <w:rsid w:val="00EE6122"/>
    <w:rsid w:val="00EE633B"/>
    <w:rsid w:val="00EE6895"/>
    <w:rsid w:val="00EE68D5"/>
    <w:rsid w:val="00EE6DED"/>
    <w:rsid w:val="00EE6EFF"/>
    <w:rsid w:val="00EE6FD8"/>
    <w:rsid w:val="00EE7BA5"/>
    <w:rsid w:val="00EF01C9"/>
    <w:rsid w:val="00EF029D"/>
    <w:rsid w:val="00EF0422"/>
    <w:rsid w:val="00EF0BAE"/>
    <w:rsid w:val="00EF117D"/>
    <w:rsid w:val="00EF11E8"/>
    <w:rsid w:val="00EF1240"/>
    <w:rsid w:val="00EF12B9"/>
    <w:rsid w:val="00EF13D5"/>
    <w:rsid w:val="00EF1483"/>
    <w:rsid w:val="00EF1612"/>
    <w:rsid w:val="00EF1702"/>
    <w:rsid w:val="00EF18FE"/>
    <w:rsid w:val="00EF232A"/>
    <w:rsid w:val="00EF2B3F"/>
    <w:rsid w:val="00EF300E"/>
    <w:rsid w:val="00EF30D4"/>
    <w:rsid w:val="00EF3179"/>
    <w:rsid w:val="00EF36BF"/>
    <w:rsid w:val="00EF3DA0"/>
    <w:rsid w:val="00EF4116"/>
    <w:rsid w:val="00EF448B"/>
    <w:rsid w:val="00EF46C1"/>
    <w:rsid w:val="00EF46EB"/>
    <w:rsid w:val="00EF47AC"/>
    <w:rsid w:val="00EF497E"/>
    <w:rsid w:val="00EF49FD"/>
    <w:rsid w:val="00EF5011"/>
    <w:rsid w:val="00EF5574"/>
    <w:rsid w:val="00EF5787"/>
    <w:rsid w:val="00EF5DA1"/>
    <w:rsid w:val="00EF5F72"/>
    <w:rsid w:val="00EF60D0"/>
    <w:rsid w:val="00EF67B3"/>
    <w:rsid w:val="00EF6944"/>
    <w:rsid w:val="00EF69BC"/>
    <w:rsid w:val="00EF6ADD"/>
    <w:rsid w:val="00EF6B0B"/>
    <w:rsid w:val="00EF6BE7"/>
    <w:rsid w:val="00EF76EF"/>
    <w:rsid w:val="00EF7722"/>
    <w:rsid w:val="00EF7A79"/>
    <w:rsid w:val="00EF7CAF"/>
    <w:rsid w:val="00EF7E1C"/>
    <w:rsid w:val="00EF7FCA"/>
    <w:rsid w:val="00F000E9"/>
    <w:rsid w:val="00F00FF7"/>
    <w:rsid w:val="00F0172E"/>
    <w:rsid w:val="00F0184E"/>
    <w:rsid w:val="00F01BC2"/>
    <w:rsid w:val="00F01D92"/>
    <w:rsid w:val="00F020A8"/>
    <w:rsid w:val="00F02147"/>
    <w:rsid w:val="00F025A1"/>
    <w:rsid w:val="00F026CF"/>
    <w:rsid w:val="00F02B3E"/>
    <w:rsid w:val="00F02F3F"/>
    <w:rsid w:val="00F0349B"/>
    <w:rsid w:val="00F035F3"/>
    <w:rsid w:val="00F04295"/>
    <w:rsid w:val="00F04383"/>
    <w:rsid w:val="00F04668"/>
    <w:rsid w:val="00F051CF"/>
    <w:rsid w:val="00F0528D"/>
    <w:rsid w:val="00F057B3"/>
    <w:rsid w:val="00F058D0"/>
    <w:rsid w:val="00F05A76"/>
    <w:rsid w:val="00F06768"/>
    <w:rsid w:val="00F068EC"/>
    <w:rsid w:val="00F06C49"/>
    <w:rsid w:val="00F06C67"/>
    <w:rsid w:val="00F06CF5"/>
    <w:rsid w:val="00F06DFD"/>
    <w:rsid w:val="00F0701E"/>
    <w:rsid w:val="00F07114"/>
    <w:rsid w:val="00F071D1"/>
    <w:rsid w:val="00F072A9"/>
    <w:rsid w:val="00F07387"/>
    <w:rsid w:val="00F07492"/>
    <w:rsid w:val="00F07533"/>
    <w:rsid w:val="00F07E31"/>
    <w:rsid w:val="00F10629"/>
    <w:rsid w:val="00F10986"/>
    <w:rsid w:val="00F110B2"/>
    <w:rsid w:val="00F118F4"/>
    <w:rsid w:val="00F11CC3"/>
    <w:rsid w:val="00F11D26"/>
    <w:rsid w:val="00F11F7C"/>
    <w:rsid w:val="00F12DB5"/>
    <w:rsid w:val="00F12E31"/>
    <w:rsid w:val="00F131C8"/>
    <w:rsid w:val="00F13682"/>
    <w:rsid w:val="00F136C4"/>
    <w:rsid w:val="00F138E5"/>
    <w:rsid w:val="00F13ACC"/>
    <w:rsid w:val="00F13BF0"/>
    <w:rsid w:val="00F13C85"/>
    <w:rsid w:val="00F13E50"/>
    <w:rsid w:val="00F1433B"/>
    <w:rsid w:val="00F149BD"/>
    <w:rsid w:val="00F149E9"/>
    <w:rsid w:val="00F14D81"/>
    <w:rsid w:val="00F156AA"/>
    <w:rsid w:val="00F15765"/>
    <w:rsid w:val="00F1578A"/>
    <w:rsid w:val="00F15AB3"/>
    <w:rsid w:val="00F15C3C"/>
    <w:rsid w:val="00F15FA5"/>
    <w:rsid w:val="00F16106"/>
    <w:rsid w:val="00F166C8"/>
    <w:rsid w:val="00F169C7"/>
    <w:rsid w:val="00F16B16"/>
    <w:rsid w:val="00F16DBB"/>
    <w:rsid w:val="00F17549"/>
    <w:rsid w:val="00F17594"/>
    <w:rsid w:val="00F178FE"/>
    <w:rsid w:val="00F1792B"/>
    <w:rsid w:val="00F17967"/>
    <w:rsid w:val="00F17E43"/>
    <w:rsid w:val="00F17EF7"/>
    <w:rsid w:val="00F20116"/>
    <w:rsid w:val="00F2047E"/>
    <w:rsid w:val="00F20845"/>
    <w:rsid w:val="00F209B7"/>
    <w:rsid w:val="00F20A8B"/>
    <w:rsid w:val="00F20F15"/>
    <w:rsid w:val="00F20F5C"/>
    <w:rsid w:val="00F21ACD"/>
    <w:rsid w:val="00F2227F"/>
    <w:rsid w:val="00F22583"/>
    <w:rsid w:val="00F225D3"/>
    <w:rsid w:val="00F22708"/>
    <w:rsid w:val="00F22961"/>
    <w:rsid w:val="00F229AC"/>
    <w:rsid w:val="00F231FE"/>
    <w:rsid w:val="00F23474"/>
    <w:rsid w:val="00F2376F"/>
    <w:rsid w:val="00F24213"/>
    <w:rsid w:val="00F243D8"/>
    <w:rsid w:val="00F24A16"/>
    <w:rsid w:val="00F24E61"/>
    <w:rsid w:val="00F24E6B"/>
    <w:rsid w:val="00F24F4B"/>
    <w:rsid w:val="00F253D2"/>
    <w:rsid w:val="00F25D1C"/>
    <w:rsid w:val="00F26A57"/>
    <w:rsid w:val="00F26A75"/>
    <w:rsid w:val="00F26E88"/>
    <w:rsid w:val="00F26F1B"/>
    <w:rsid w:val="00F26FA6"/>
    <w:rsid w:val="00F271BF"/>
    <w:rsid w:val="00F274D5"/>
    <w:rsid w:val="00F27A4B"/>
    <w:rsid w:val="00F303F5"/>
    <w:rsid w:val="00F30828"/>
    <w:rsid w:val="00F311B6"/>
    <w:rsid w:val="00F313D6"/>
    <w:rsid w:val="00F3176B"/>
    <w:rsid w:val="00F31C36"/>
    <w:rsid w:val="00F31DE5"/>
    <w:rsid w:val="00F31FC5"/>
    <w:rsid w:val="00F32106"/>
    <w:rsid w:val="00F327F8"/>
    <w:rsid w:val="00F32860"/>
    <w:rsid w:val="00F328ED"/>
    <w:rsid w:val="00F3294D"/>
    <w:rsid w:val="00F32BCE"/>
    <w:rsid w:val="00F331BE"/>
    <w:rsid w:val="00F331E0"/>
    <w:rsid w:val="00F3322C"/>
    <w:rsid w:val="00F33679"/>
    <w:rsid w:val="00F33758"/>
    <w:rsid w:val="00F337EA"/>
    <w:rsid w:val="00F33A7F"/>
    <w:rsid w:val="00F33A9C"/>
    <w:rsid w:val="00F33DE7"/>
    <w:rsid w:val="00F33EB2"/>
    <w:rsid w:val="00F33EB9"/>
    <w:rsid w:val="00F3435C"/>
    <w:rsid w:val="00F3490C"/>
    <w:rsid w:val="00F34CC0"/>
    <w:rsid w:val="00F35681"/>
    <w:rsid w:val="00F358E6"/>
    <w:rsid w:val="00F35A35"/>
    <w:rsid w:val="00F35CE4"/>
    <w:rsid w:val="00F35F9B"/>
    <w:rsid w:val="00F3685F"/>
    <w:rsid w:val="00F36E77"/>
    <w:rsid w:val="00F3768A"/>
    <w:rsid w:val="00F3792B"/>
    <w:rsid w:val="00F37D89"/>
    <w:rsid w:val="00F37F35"/>
    <w:rsid w:val="00F400EE"/>
    <w:rsid w:val="00F40149"/>
    <w:rsid w:val="00F40A9B"/>
    <w:rsid w:val="00F40AC4"/>
    <w:rsid w:val="00F40F0C"/>
    <w:rsid w:val="00F40F35"/>
    <w:rsid w:val="00F4108E"/>
    <w:rsid w:val="00F4184E"/>
    <w:rsid w:val="00F41851"/>
    <w:rsid w:val="00F41940"/>
    <w:rsid w:val="00F4255F"/>
    <w:rsid w:val="00F42B9C"/>
    <w:rsid w:val="00F42D7F"/>
    <w:rsid w:val="00F42E3A"/>
    <w:rsid w:val="00F42E8E"/>
    <w:rsid w:val="00F43531"/>
    <w:rsid w:val="00F43B9E"/>
    <w:rsid w:val="00F43F3D"/>
    <w:rsid w:val="00F44457"/>
    <w:rsid w:val="00F44D7E"/>
    <w:rsid w:val="00F45226"/>
    <w:rsid w:val="00F45422"/>
    <w:rsid w:val="00F456A2"/>
    <w:rsid w:val="00F457BC"/>
    <w:rsid w:val="00F46C30"/>
    <w:rsid w:val="00F474C5"/>
    <w:rsid w:val="00F4758B"/>
    <w:rsid w:val="00F4766C"/>
    <w:rsid w:val="00F47916"/>
    <w:rsid w:val="00F47BA5"/>
    <w:rsid w:val="00F5060D"/>
    <w:rsid w:val="00F5060E"/>
    <w:rsid w:val="00F50730"/>
    <w:rsid w:val="00F507D1"/>
    <w:rsid w:val="00F50AB4"/>
    <w:rsid w:val="00F50BD2"/>
    <w:rsid w:val="00F50DE5"/>
    <w:rsid w:val="00F50E6C"/>
    <w:rsid w:val="00F51265"/>
    <w:rsid w:val="00F513DF"/>
    <w:rsid w:val="00F519CE"/>
    <w:rsid w:val="00F51ADA"/>
    <w:rsid w:val="00F520DC"/>
    <w:rsid w:val="00F522F6"/>
    <w:rsid w:val="00F52376"/>
    <w:rsid w:val="00F52D07"/>
    <w:rsid w:val="00F539D3"/>
    <w:rsid w:val="00F53AA8"/>
    <w:rsid w:val="00F53AED"/>
    <w:rsid w:val="00F53B68"/>
    <w:rsid w:val="00F54185"/>
    <w:rsid w:val="00F54453"/>
    <w:rsid w:val="00F544F4"/>
    <w:rsid w:val="00F54838"/>
    <w:rsid w:val="00F5512A"/>
    <w:rsid w:val="00F55430"/>
    <w:rsid w:val="00F566CE"/>
    <w:rsid w:val="00F56DCC"/>
    <w:rsid w:val="00F56ED4"/>
    <w:rsid w:val="00F57194"/>
    <w:rsid w:val="00F571AA"/>
    <w:rsid w:val="00F571BB"/>
    <w:rsid w:val="00F57301"/>
    <w:rsid w:val="00F57969"/>
    <w:rsid w:val="00F57AA4"/>
    <w:rsid w:val="00F57FD2"/>
    <w:rsid w:val="00F60203"/>
    <w:rsid w:val="00F605F6"/>
    <w:rsid w:val="00F60641"/>
    <w:rsid w:val="00F607C5"/>
    <w:rsid w:val="00F60B66"/>
    <w:rsid w:val="00F60DEA"/>
    <w:rsid w:val="00F60E73"/>
    <w:rsid w:val="00F61383"/>
    <w:rsid w:val="00F615BF"/>
    <w:rsid w:val="00F6168F"/>
    <w:rsid w:val="00F61DC9"/>
    <w:rsid w:val="00F61EBF"/>
    <w:rsid w:val="00F62223"/>
    <w:rsid w:val="00F625F6"/>
    <w:rsid w:val="00F6287E"/>
    <w:rsid w:val="00F628AE"/>
    <w:rsid w:val="00F62D28"/>
    <w:rsid w:val="00F6302A"/>
    <w:rsid w:val="00F63771"/>
    <w:rsid w:val="00F63899"/>
    <w:rsid w:val="00F63950"/>
    <w:rsid w:val="00F63A5A"/>
    <w:rsid w:val="00F63B59"/>
    <w:rsid w:val="00F64195"/>
    <w:rsid w:val="00F64C2B"/>
    <w:rsid w:val="00F64D6C"/>
    <w:rsid w:val="00F64F0B"/>
    <w:rsid w:val="00F65066"/>
    <w:rsid w:val="00F651BE"/>
    <w:rsid w:val="00F651F0"/>
    <w:rsid w:val="00F6526E"/>
    <w:rsid w:val="00F6532F"/>
    <w:rsid w:val="00F654AE"/>
    <w:rsid w:val="00F65740"/>
    <w:rsid w:val="00F65C7A"/>
    <w:rsid w:val="00F66353"/>
    <w:rsid w:val="00F66719"/>
    <w:rsid w:val="00F66806"/>
    <w:rsid w:val="00F66C8B"/>
    <w:rsid w:val="00F66E9F"/>
    <w:rsid w:val="00F66F86"/>
    <w:rsid w:val="00F671CB"/>
    <w:rsid w:val="00F675CD"/>
    <w:rsid w:val="00F679F6"/>
    <w:rsid w:val="00F67F53"/>
    <w:rsid w:val="00F703BE"/>
    <w:rsid w:val="00F7041F"/>
    <w:rsid w:val="00F709CB"/>
    <w:rsid w:val="00F70BCA"/>
    <w:rsid w:val="00F70CF0"/>
    <w:rsid w:val="00F71030"/>
    <w:rsid w:val="00F71615"/>
    <w:rsid w:val="00F716C0"/>
    <w:rsid w:val="00F71F69"/>
    <w:rsid w:val="00F7200B"/>
    <w:rsid w:val="00F72A02"/>
    <w:rsid w:val="00F72B72"/>
    <w:rsid w:val="00F72E4C"/>
    <w:rsid w:val="00F72FA0"/>
    <w:rsid w:val="00F73382"/>
    <w:rsid w:val="00F734B0"/>
    <w:rsid w:val="00F73640"/>
    <w:rsid w:val="00F73B7D"/>
    <w:rsid w:val="00F73C7F"/>
    <w:rsid w:val="00F74314"/>
    <w:rsid w:val="00F74BB9"/>
    <w:rsid w:val="00F752FA"/>
    <w:rsid w:val="00F7532E"/>
    <w:rsid w:val="00F75582"/>
    <w:rsid w:val="00F758BF"/>
    <w:rsid w:val="00F75D7D"/>
    <w:rsid w:val="00F76BDE"/>
    <w:rsid w:val="00F76DF3"/>
    <w:rsid w:val="00F76E18"/>
    <w:rsid w:val="00F76E4D"/>
    <w:rsid w:val="00F76EFA"/>
    <w:rsid w:val="00F774CA"/>
    <w:rsid w:val="00F7777A"/>
    <w:rsid w:val="00F77830"/>
    <w:rsid w:val="00F77DD8"/>
    <w:rsid w:val="00F8021F"/>
    <w:rsid w:val="00F80234"/>
    <w:rsid w:val="00F804BE"/>
    <w:rsid w:val="00F8087F"/>
    <w:rsid w:val="00F80AFD"/>
    <w:rsid w:val="00F813BE"/>
    <w:rsid w:val="00F813BF"/>
    <w:rsid w:val="00F81705"/>
    <w:rsid w:val="00F817CE"/>
    <w:rsid w:val="00F81CE7"/>
    <w:rsid w:val="00F81DE5"/>
    <w:rsid w:val="00F823C1"/>
    <w:rsid w:val="00F825E5"/>
    <w:rsid w:val="00F82678"/>
    <w:rsid w:val="00F82987"/>
    <w:rsid w:val="00F82A56"/>
    <w:rsid w:val="00F843C6"/>
    <w:rsid w:val="00F843EA"/>
    <w:rsid w:val="00F8456C"/>
    <w:rsid w:val="00F84649"/>
    <w:rsid w:val="00F84F23"/>
    <w:rsid w:val="00F84F95"/>
    <w:rsid w:val="00F8509E"/>
    <w:rsid w:val="00F851E4"/>
    <w:rsid w:val="00F859D8"/>
    <w:rsid w:val="00F85DCB"/>
    <w:rsid w:val="00F85E23"/>
    <w:rsid w:val="00F85FF2"/>
    <w:rsid w:val="00F866B4"/>
    <w:rsid w:val="00F866DA"/>
    <w:rsid w:val="00F868F5"/>
    <w:rsid w:val="00F86933"/>
    <w:rsid w:val="00F86D24"/>
    <w:rsid w:val="00F87140"/>
    <w:rsid w:val="00F8732B"/>
    <w:rsid w:val="00F87886"/>
    <w:rsid w:val="00F879C8"/>
    <w:rsid w:val="00F87B7D"/>
    <w:rsid w:val="00F90538"/>
    <w:rsid w:val="00F9056A"/>
    <w:rsid w:val="00F90616"/>
    <w:rsid w:val="00F90A0F"/>
    <w:rsid w:val="00F90F8D"/>
    <w:rsid w:val="00F90FBF"/>
    <w:rsid w:val="00F90FC5"/>
    <w:rsid w:val="00F91389"/>
    <w:rsid w:val="00F9142E"/>
    <w:rsid w:val="00F91469"/>
    <w:rsid w:val="00F918F9"/>
    <w:rsid w:val="00F91DD8"/>
    <w:rsid w:val="00F91F08"/>
    <w:rsid w:val="00F91F55"/>
    <w:rsid w:val="00F923AB"/>
    <w:rsid w:val="00F92782"/>
    <w:rsid w:val="00F92798"/>
    <w:rsid w:val="00F9299E"/>
    <w:rsid w:val="00F92D27"/>
    <w:rsid w:val="00F92DBF"/>
    <w:rsid w:val="00F934B8"/>
    <w:rsid w:val="00F935DA"/>
    <w:rsid w:val="00F93AA9"/>
    <w:rsid w:val="00F93B91"/>
    <w:rsid w:val="00F9462B"/>
    <w:rsid w:val="00F94632"/>
    <w:rsid w:val="00F950A7"/>
    <w:rsid w:val="00F951AF"/>
    <w:rsid w:val="00F95424"/>
    <w:rsid w:val="00F954ED"/>
    <w:rsid w:val="00F956C6"/>
    <w:rsid w:val="00F9594C"/>
    <w:rsid w:val="00F96423"/>
    <w:rsid w:val="00F964CC"/>
    <w:rsid w:val="00F96595"/>
    <w:rsid w:val="00F96985"/>
    <w:rsid w:val="00F96A80"/>
    <w:rsid w:val="00F96DA7"/>
    <w:rsid w:val="00F96EAF"/>
    <w:rsid w:val="00F9714E"/>
    <w:rsid w:val="00F97637"/>
    <w:rsid w:val="00F97838"/>
    <w:rsid w:val="00F97A90"/>
    <w:rsid w:val="00F97E91"/>
    <w:rsid w:val="00FA00B3"/>
    <w:rsid w:val="00FA0911"/>
    <w:rsid w:val="00FA0B9C"/>
    <w:rsid w:val="00FA0C54"/>
    <w:rsid w:val="00FA0CC9"/>
    <w:rsid w:val="00FA0F3D"/>
    <w:rsid w:val="00FA10AF"/>
    <w:rsid w:val="00FA1431"/>
    <w:rsid w:val="00FA17A9"/>
    <w:rsid w:val="00FA18C1"/>
    <w:rsid w:val="00FA1A15"/>
    <w:rsid w:val="00FA1BB3"/>
    <w:rsid w:val="00FA1E46"/>
    <w:rsid w:val="00FA2107"/>
    <w:rsid w:val="00FA22C2"/>
    <w:rsid w:val="00FA2AF7"/>
    <w:rsid w:val="00FA2BB3"/>
    <w:rsid w:val="00FA2CC9"/>
    <w:rsid w:val="00FA3326"/>
    <w:rsid w:val="00FA3C45"/>
    <w:rsid w:val="00FA3E4C"/>
    <w:rsid w:val="00FA40F8"/>
    <w:rsid w:val="00FA4EE6"/>
    <w:rsid w:val="00FA545E"/>
    <w:rsid w:val="00FA5697"/>
    <w:rsid w:val="00FA643F"/>
    <w:rsid w:val="00FA67A5"/>
    <w:rsid w:val="00FA6927"/>
    <w:rsid w:val="00FA6AE6"/>
    <w:rsid w:val="00FA6E27"/>
    <w:rsid w:val="00FA6F92"/>
    <w:rsid w:val="00FA71DF"/>
    <w:rsid w:val="00FA7541"/>
    <w:rsid w:val="00FA76DB"/>
    <w:rsid w:val="00FA7997"/>
    <w:rsid w:val="00FA79C9"/>
    <w:rsid w:val="00FB01F0"/>
    <w:rsid w:val="00FB0646"/>
    <w:rsid w:val="00FB074D"/>
    <w:rsid w:val="00FB074E"/>
    <w:rsid w:val="00FB0792"/>
    <w:rsid w:val="00FB093F"/>
    <w:rsid w:val="00FB0B88"/>
    <w:rsid w:val="00FB0D69"/>
    <w:rsid w:val="00FB14DC"/>
    <w:rsid w:val="00FB1631"/>
    <w:rsid w:val="00FB186F"/>
    <w:rsid w:val="00FB19B4"/>
    <w:rsid w:val="00FB1A75"/>
    <w:rsid w:val="00FB1B46"/>
    <w:rsid w:val="00FB1D9D"/>
    <w:rsid w:val="00FB235C"/>
    <w:rsid w:val="00FB2B30"/>
    <w:rsid w:val="00FB2C31"/>
    <w:rsid w:val="00FB3285"/>
    <w:rsid w:val="00FB3393"/>
    <w:rsid w:val="00FB3ABB"/>
    <w:rsid w:val="00FB3C2B"/>
    <w:rsid w:val="00FB3CEF"/>
    <w:rsid w:val="00FB3D50"/>
    <w:rsid w:val="00FB42EF"/>
    <w:rsid w:val="00FB48BB"/>
    <w:rsid w:val="00FB4C80"/>
    <w:rsid w:val="00FB5009"/>
    <w:rsid w:val="00FB52C6"/>
    <w:rsid w:val="00FB54DC"/>
    <w:rsid w:val="00FB5654"/>
    <w:rsid w:val="00FB5794"/>
    <w:rsid w:val="00FB5BB2"/>
    <w:rsid w:val="00FB6728"/>
    <w:rsid w:val="00FB67F4"/>
    <w:rsid w:val="00FB6A6A"/>
    <w:rsid w:val="00FB6B16"/>
    <w:rsid w:val="00FB6D49"/>
    <w:rsid w:val="00FB7046"/>
    <w:rsid w:val="00FB70D6"/>
    <w:rsid w:val="00FB780C"/>
    <w:rsid w:val="00FC0288"/>
    <w:rsid w:val="00FC03E8"/>
    <w:rsid w:val="00FC06A7"/>
    <w:rsid w:val="00FC0717"/>
    <w:rsid w:val="00FC080F"/>
    <w:rsid w:val="00FC0976"/>
    <w:rsid w:val="00FC14FC"/>
    <w:rsid w:val="00FC1A53"/>
    <w:rsid w:val="00FC201B"/>
    <w:rsid w:val="00FC2728"/>
    <w:rsid w:val="00FC2F44"/>
    <w:rsid w:val="00FC36A8"/>
    <w:rsid w:val="00FC3921"/>
    <w:rsid w:val="00FC3E52"/>
    <w:rsid w:val="00FC4313"/>
    <w:rsid w:val="00FC436B"/>
    <w:rsid w:val="00FC467D"/>
    <w:rsid w:val="00FC4742"/>
    <w:rsid w:val="00FC4B99"/>
    <w:rsid w:val="00FC500E"/>
    <w:rsid w:val="00FC509F"/>
    <w:rsid w:val="00FC581A"/>
    <w:rsid w:val="00FC58EA"/>
    <w:rsid w:val="00FC594E"/>
    <w:rsid w:val="00FC5E5B"/>
    <w:rsid w:val="00FC5F22"/>
    <w:rsid w:val="00FC5F83"/>
    <w:rsid w:val="00FC6020"/>
    <w:rsid w:val="00FC6087"/>
    <w:rsid w:val="00FC6133"/>
    <w:rsid w:val="00FC62AF"/>
    <w:rsid w:val="00FC69A3"/>
    <w:rsid w:val="00FC6AB1"/>
    <w:rsid w:val="00FC6CA8"/>
    <w:rsid w:val="00FC6E53"/>
    <w:rsid w:val="00FC7409"/>
    <w:rsid w:val="00FC7429"/>
    <w:rsid w:val="00FC7C70"/>
    <w:rsid w:val="00FC7DFC"/>
    <w:rsid w:val="00FC7F68"/>
    <w:rsid w:val="00FD0236"/>
    <w:rsid w:val="00FD07F6"/>
    <w:rsid w:val="00FD0855"/>
    <w:rsid w:val="00FD0E4F"/>
    <w:rsid w:val="00FD0E7C"/>
    <w:rsid w:val="00FD12C8"/>
    <w:rsid w:val="00FD17AC"/>
    <w:rsid w:val="00FD1EC8"/>
    <w:rsid w:val="00FD2861"/>
    <w:rsid w:val="00FD2D4D"/>
    <w:rsid w:val="00FD308F"/>
    <w:rsid w:val="00FD31C8"/>
    <w:rsid w:val="00FD323A"/>
    <w:rsid w:val="00FD35BA"/>
    <w:rsid w:val="00FD3918"/>
    <w:rsid w:val="00FD3E31"/>
    <w:rsid w:val="00FD449D"/>
    <w:rsid w:val="00FD44CE"/>
    <w:rsid w:val="00FD453E"/>
    <w:rsid w:val="00FD47ED"/>
    <w:rsid w:val="00FD4DC1"/>
    <w:rsid w:val="00FD56BF"/>
    <w:rsid w:val="00FD57E0"/>
    <w:rsid w:val="00FD5B70"/>
    <w:rsid w:val="00FD624A"/>
    <w:rsid w:val="00FD62CD"/>
    <w:rsid w:val="00FD6A36"/>
    <w:rsid w:val="00FD6B13"/>
    <w:rsid w:val="00FD6B99"/>
    <w:rsid w:val="00FD7034"/>
    <w:rsid w:val="00FD711C"/>
    <w:rsid w:val="00FD72F8"/>
    <w:rsid w:val="00FD74DB"/>
    <w:rsid w:val="00FD7660"/>
    <w:rsid w:val="00FE0135"/>
    <w:rsid w:val="00FE0487"/>
    <w:rsid w:val="00FE04D3"/>
    <w:rsid w:val="00FE0655"/>
    <w:rsid w:val="00FE149C"/>
    <w:rsid w:val="00FE18B3"/>
    <w:rsid w:val="00FE1B96"/>
    <w:rsid w:val="00FE2365"/>
    <w:rsid w:val="00FE237B"/>
    <w:rsid w:val="00FE2BD4"/>
    <w:rsid w:val="00FE2C20"/>
    <w:rsid w:val="00FE348A"/>
    <w:rsid w:val="00FE37D7"/>
    <w:rsid w:val="00FE406A"/>
    <w:rsid w:val="00FE47CC"/>
    <w:rsid w:val="00FE4969"/>
    <w:rsid w:val="00FE49F1"/>
    <w:rsid w:val="00FE4C7B"/>
    <w:rsid w:val="00FE4DBE"/>
    <w:rsid w:val="00FE55F2"/>
    <w:rsid w:val="00FE5D96"/>
    <w:rsid w:val="00FE5E69"/>
    <w:rsid w:val="00FE5FC6"/>
    <w:rsid w:val="00FE5FD6"/>
    <w:rsid w:val="00FE6069"/>
    <w:rsid w:val="00FE707D"/>
    <w:rsid w:val="00FE7247"/>
    <w:rsid w:val="00FE7336"/>
    <w:rsid w:val="00FE73C0"/>
    <w:rsid w:val="00FE760A"/>
    <w:rsid w:val="00FE787C"/>
    <w:rsid w:val="00FE79E1"/>
    <w:rsid w:val="00FF00DC"/>
    <w:rsid w:val="00FF0274"/>
    <w:rsid w:val="00FF08B7"/>
    <w:rsid w:val="00FF1225"/>
    <w:rsid w:val="00FF1ED4"/>
    <w:rsid w:val="00FF20C1"/>
    <w:rsid w:val="00FF218E"/>
    <w:rsid w:val="00FF2F9F"/>
    <w:rsid w:val="00FF30C4"/>
    <w:rsid w:val="00FF38C8"/>
    <w:rsid w:val="00FF40C5"/>
    <w:rsid w:val="00FF43FE"/>
    <w:rsid w:val="00FF45A5"/>
    <w:rsid w:val="00FF45B2"/>
    <w:rsid w:val="00FF4983"/>
    <w:rsid w:val="00FF4B77"/>
    <w:rsid w:val="00FF4D0E"/>
    <w:rsid w:val="00FF4DC9"/>
    <w:rsid w:val="00FF4DEE"/>
    <w:rsid w:val="00FF5247"/>
    <w:rsid w:val="00FF53D1"/>
    <w:rsid w:val="00FF598B"/>
    <w:rsid w:val="00FF5C91"/>
    <w:rsid w:val="00FF605A"/>
    <w:rsid w:val="00FF64A0"/>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9BA901"/>
    <w:rsid w:val="0CDC5F49"/>
    <w:rsid w:val="0CE36297"/>
    <w:rsid w:val="0D45D4FC"/>
    <w:rsid w:val="0DBD7A7B"/>
    <w:rsid w:val="0E2F3CA2"/>
    <w:rsid w:val="0E62624D"/>
    <w:rsid w:val="0E7DBBBF"/>
    <w:rsid w:val="0E9B5C34"/>
    <w:rsid w:val="0ED7761F"/>
    <w:rsid w:val="0ED80A63"/>
    <w:rsid w:val="0F4C6568"/>
    <w:rsid w:val="0F58D200"/>
    <w:rsid w:val="0FAC4F39"/>
    <w:rsid w:val="100AE9D5"/>
    <w:rsid w:val="103DBCB2"/>
    <w:rsid w:val="11481F9A"/>
    <w:rsid w:val="11A46B05"/>
    <w:rsid w:val="11B61AE0"/>
    <w:rsid w:val="11C834C0"/>
    <w:rsid w:val="1286A804"/>
    <w:rsid w:val="13B2D20B"/>
    <w:rsid w:val="14E30048"/>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5F7825"/>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99C6C4"/>
    <w:rsid w:val="27C73132"/>
    <w:rsid w:val="27D944C9"/>
    <w:rsid w:val="27EE7EA3"/>
    <w:rsid w:val="2810C762"/>
    <w:rsid w:val="28A85411"/>
    <w:rsid w:val="29083542"/>
    <w:rsid w:val="294ED932"/>
    <w:rsid w:val="2961C2B0"/>
    <w:rsid w:val="2963AA76"/>
    <w:rsid w:val="297A85E1"/>
    <w:rsid w:val="2997326E"/>
    <w:rsid w:val="29C09AD2"/>
    <w:rsid w:val="29D02586"/>
    <w:rsid w:val="2A96ECDD"/>
    <w:rsid w:val="2AE090FE"/>
    <w:rsid w:val="2B8AD3E9"/>
    <w:rsid w:val="2BE04AD6"/>
    <w:rsid w:val="2BE3FB31"/>
    <w:rsid w:val="2BE97333"/>
    <w:rsid w:val="2C26946C"/>
    <w:rsid w:val="2C40EB8D"/>
    <w:rsid w:val="2CA6AB21"/>
    <w:rsid w:val="2CB12AB3"/>
    <w:rsid w:val="2D13796F"/>
    <w:rsid w:val="2DCE64C9"/>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5EFA4"/>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8B55B4"/>
    <w:rsid w:val="3BBDB527"/>
    <w:rsid w:val="3D68AF33"/>
    <w:rsid w:val="3D9BAF9C"/>
    <w:rsid w:val="3E2A4F53"/>
    <w:rsid w:val="3E336F6E"/>
    <w:rsid w:val="3E7E0A95"/>
    <w:rsid w:val="3EEA1FB2"/>
    <w:rsid w:val="3EFBA6C0"/>
    <w:rsid w:val="400A1FF2"/>
    <w:rsid w:val="41401A3F"/>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ADB7DC"/>
    <w:rsid w:val="4FD30A2D"/>
    <w:rsid w:val="50AB3D0B"/>
    <w:rsid w:val="50B3A55D"/>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129079"/>
    <w:rsid w:val="5780F49D"/>
    <w:rsid w:val="57FAD871"/>
    <w:rsid w:val="58C6B381"/>
    <w:rsid w:val="58FC347D"/>
    <w:rsid w:val="5903EFA7"/>
    <w:rsid w:val="5909EE7C"/>
    <w:rsid w:val="59B9547C"/>
    <w:rsid w:val="59C839C0"/>
    <w:rsid w:val="5A430F89"/>
    <w:rsid w:val="5BC55279"/>
    <w:rsid w:val="5C07EABC"/>
    <w:rsid w:val="5C1CE66D"/>
    <w:rsid w:val="5CC3520F"/>
    <w:rsid w:val="5CC8E875"/>
    <w:rsid w:val="5D2FE49C"/>
    <w:rsid w:val="5D51C8DF"/>
    <w:rsid w:val="5DE87876"/>
    <w:rsid w:val="5E3D5237"/>
    <w:rsid w:val="5EAB68B7"/>
    <w:rsid w:val="5EE0FCD5"/>
    <w:rsid w:val="5EEE2AB3"/>
    <w:rsid w:val="5F4A68B8"/>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1D06D5"/>
    <w:rsid w:val="643C64EF"/>
    <w:rsid w:val="648045FB"/>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1591B"/>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2BDF86"/>
    <w:rsid w:val="7057FA79"/>
    <w:rsid w:val="70627A19"/>
    <w:rsid w:val="71321001"/>
    <w:rsid w:val="7154EB21"/>
    <w:rsid w:val="717FF7AF"/>
    <w:rsid w:val="719CE94A"/>
    <w:rsid w:val="72E5179B"/>
    <w:rsid w:val="732C2AC0"/>
    <w:rsid w:val="735838ED"/>
    <w:rsid w:val="735972AF"/>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DEACAE"/>
    <w:rsid w:val="7CE69A62"/>
    <w:rsid w:val="7D0B6A83"/>
    <w:rsid w:val="7D21C2C2"/>
    <w:rsid w:val="7D2363F0"/>
    <w:rsid w:val="7DA3DE5B"/>
    <w:rsid w:val="7DCB9927"/>
    <w:rsid w:val="7DE1D734"/>
    <w:rsid w:val="7DF1E31B"/>
    <w:rsid w:val="7E726125"/>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6A3926AC-EC6B-483C-95A3-208E4B025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7643EB"/>
    <w:pPr>
      <w:numPr>
        <w:ilvl w:val="1"/>
      </w:numPr>
      <w:pBdr>
        <w:top w:val="none" w:sz="0" w:space="0" w:color="auto"/>
      </w:pBdr>
      <w:spacing w:before="180"/>
      <w:outlineLvl w:val="1"/>
    </w:pPr>
    <w:rPr>
      <w:sz w:val="32"/>
      <w:lang w:eastAsia="zh-CN"/>
    </w:rPr>
  </w:style>
  <w:style w:type="paragraph" w:styleId="Heading3">
    <w:name w:val="heading 3"/>
    <w:basedOn w:val="Heading2"/>
    <w:next w:val="Normal"/>
    <w:link w:val="Heading3Char"/>
    <w:uiPriority w:val="9"/>
    <w:qFormat/>
    <w:rsid w:val="00EB2F9A"/>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DD2E64"/>
    <w:rPr>
      <w:rFonts w:ascii="Arial" w:hAnsi="Arial"/>
      <w:sz w:val="32"/>
      <w:lang w:eastAsia="zh-CN"/>
    </w:rPr>
  </w:style>
  <w:style w:type="character" w:customStyle="1" w:styleId="Heading3Char">
    <w:name w:val="Heading 3 Char"/>
    <w:link w:val="Heading3"/>
    <w:uiPriority w:val="9"/>
    <w:rsid w:val="00DD2E64"/>
    <w:rPr>
      <w:rFonts w:ascii="Arial" w:hAnsi="Arial"/>
      <w:sz w:val="28"/>
      <w:lang w:eastAsia="zh-CN"/>
    </w:rPr>
  </w:style>
  <w:style w:type="character" w:customStyle="1" w:styleId="Heading4Char">
    <w:name w:val="Heading 4 Char"/>
    <w:link w:val="Heading4"/>
    <w:uiPriority w:val="9"/>
    <w:rsid w:val="008D00A5"/>
    <w:rPr>
      <w:rFonts w:ascii="Arial" w:hAnsi="Arial"/>
      <w:sz w:val="24"/>
      <w:lang w:eastAsia="zh-CN"/>
    </w:rPr>
  </w:style>
  <w:style w:type="character" w:customStyle="1" w:styleId="Heading5Char">
    <w:name w:val="Heading 5 Char"/>
    <w:link w:val="Heading5"/>
    <w:uiPriority w:val="9"/>
    <w:rsid w:val="008D00A5"/>
    <w:rPr>
      <w:rFonts w:ascii="Arial" w:hAnsi="Arial"/>
      <w:sz w:val="2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zh-CN"/>
    </w:rPr>
  </w:style>
  <w:style w:type="character" w:customStyle="1" w:styleId="Heading7Char">
    <w:name w:val="Heading 7 Char"/>
    <w:link w:val="Heading7"/>
    <w:uiPriority w:val="9"/>
    <w:rsid w:val="008D00A5"/>
    <w:rPr>
      <w:rFonts w:ascii="Arial" w:hAnsi="Arial"/>
      <w:lang w:eastAsia="zh-CN"/>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 w:type="numbering" w:customStyle="1" w:styleId="CurrentList4">
    <w:name w:val="Current List4"/>
    <w:uiPriority w:val="99"/>
    <w:rsid w:val="000043EE"/>
    <w:pPr>
      <w:numPr>
        <w:numId w:val="44"/>
      </w:numPr>
    </w:pPr>
  </w:style>
  <w:style w:type="paragraph" w:styleId="NormalWeb">
    <w:name w:val="Normal (Web)"/>
    <w:basedOn w:val="Normal"/>
    <w:uiPriority w:val="99"/>
    <w:unhideWhenUsed/>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75052004">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57974284">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97645853">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94407581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183283739">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1CD7B20-063F-46BC-8F6D-F59661D65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4078</TotalTime>
  <Pages>11</Pages>
  <Words>4507</Words>
  <Characters>25691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30138</CharactersWithSpaces>
  <SharedDoc>false</SharedDoc>
  <HLinks>
    <vt:vector size="156" baseType="variant">
      <vt:variant>
        <vt:i4>1507387</vt:i4>
      </vt:variant>
      <vt:variant>
        <vt:i4>80</vt:i4>
      </vt:variant>
      <vt:variant>
        <vt:i4>0</vt:i4>
      </vt:variant>
      <vt:variant>
        <vt:i4>5</vt:i4>
      </vt:variant>
      <vt:variant>
        <vt:lpwstr/>
      </vt:variant>
      <vt:variant>
        <vt:lpwstr>_Toc206079890</vt:lpwstr>
      </vt:variant>
      <vt:variant>
        <vt:i4>1441851</vt:i4>
      </vt:variant>
      <vt:variant>
        <vt:i4>77</vt:i4>
      </vt:variant>
      <vt:variant>
        <vt:i4>0</vt:i4>
      </vt:variant>
      <vt:variant>
        <vt:i4>5</vt:i4>
      </vt:variant>
      <vt:variant>
        <vt:lpwstr/>
      </vt:variant>
      <vt:variant>
        <vt:lpwstr>_Toc206079889</vt:lpwstr>
      </vt:variant>
      <vt:variant>
        <vt:i4>1441851</vt:i4>
      </vt:variant>
      <vt:variant>
        <vt:i4>74</vt:i4>
      </vt:variant>
      <vt:variant>
        <vt:i4>0</vt:i4>
      </vt:variant>
      <vt:variant>
        <vt:i4>5</vt:i4>
      </vt:variant>
      <vt:variant>
        <vt:lpwstr/>
      </vt:variant>
      <vt:variant>
        <vt:lpwstr>_Toc206079888</vt:lpwstr>
      </vt:variant>
      <vt:variant>
        <vt:i4>1441851</vt:i4>
      </vt:variant>
      <vt:variant>
        <vt:i4>71</vt:i4>
      </vt:variant>
      <vt:variant>
        <vt:i4>0</vt:i4>
      </vt:variant>
      <vt:variant>
        <vt:i4>5</vt:i4>
      </vt:variant>
      <vt:variant>
        <vt:lpwstr/>
      </vt:variant>
      <vt:variant>
        <vt:lpwstr>_Toc206079887</vt:lpwstr>
      </vt:variant>
      <vt:variant>
        <vt:i4>1441851</vt:i4>
      </vt:variant>
      <vt:variant>
        <vt:i4>68</vt:i4>
      </vt:variant>
      <vt:variant>
        <vt:i4>0</vt:i4>
      </vt:variant>
      <vt:variant>
        <vt:i4>5</vt:i4>
      </vt:variant>
      <vt:variant>
        <vt:lpwstr/>
      </vt:variant>
      <vt:variant>
        <vt:lpwstr>_Toc206079886</vt:lpwstr>
      </vt:variant>
      <vt:variant>
        <vt:i4>1441851</vt:i4>
      </vt:variant>
      <vt:variant>
        <vt:i4>65</vt:i4>
      </vt:variant>
      <vt:variant>
        <vt:i4>0</vt:i4>
      </vt:variant>
      <vt:variant>
        <vt:i4>5</vt:i4>
      </vt:variant>
      <vt:variant>
        <vt:lpwstr/>
      </vt:variant>
      <vt:variant>
        <vt:lpwstr>_Toc206079885</vt:lpwstr>
      </vt:variant>
      <vt:variant>
        <vt:i4>1441851</vt:i4>
      </vt:variant>
      <vt:variant>
        <vt:i4>62</vt:i4>
      </vt:variant>
      <vt:variant>
        <vt:i4>0</vt:i4>
      </vt:variant>
      <vt:variant>
        <vt:i4>5</vt:i4>
      </vt:variant>
      <vt:variant>
        <vt:lpwstr/>
      </vt:variant>
      <vt:variant>
        <vt:lpwstr>_Toc206079884</vt:lpwstr>
      </vt:variant>
      <vt:variant>
        <vt:i4>1441851</vt:i4>
      </vt:variant>
      <vt:variant>
        <vt:i4>59</vt:i4>
      </vt:variant>
      <vt:variant>
        <vt:i4>0</vt:i4>
      </vt:variant>
      <vt:variant>
        <vt:i4>5</vt:i4>
      </vt:variant>
      <vt:variant>
        <vt:lpwstr/>
      </vt:variant>
      <vt:variant>
        <vt:lpwstr>_Toc206079883</vt:lpwstr>
      </vt:variant>
      <vt:variant>
        <vt:i4>1441851</vt:i4>
      </vt:variant>
      <vt:variant>
        <vt:i4>56</vt:i4>
      </vt:variant>
      <vt:variant>
        <vt:i4>0</vt:i4>
      </vt:variant>
      <vt:variant>
        <vt:i4>5</vt:i4>
      </vt:variant>
      <vt:variant>
        <vt:lpwstr/>
      </vt:variant>
      <vt:variant>
        <vt:lpwstr>_Toc206079882</vt:lpwstr>
      </vt:variant>
      <vt:variant>
        <vt:i4>1441851</vt:i4>
      </vt:variant>
      <vt:variant>
        <vt:i4>53</vt:i4>
      </vt:variant>
      <vt:variant>
        <vt:i4>0</vt:i4>
      </vt:variant>
      <vt:variant>
        <vt:i4>5</vt:i4>
      </vt:variant>
      <vt:variant>
        <vt:lpwstr/>
      </vt:variant>
      <vt:variant>
        <vt:lpwstr>_Toc206079881</vt:lpwstr>
      </vt:variant>
      <vt:variant>
        <vt:i4>1441851</vt:i4>
      </vt:variant>
      <vt:variant>
        <vt:i4>50</vt:i4>
      </vt:variant>
      <vt:variant>
        <vt:i4>0</vt:i4>
      </vt:variant>
      <vt:variant>
        <vt:i4>5</vt:i4>
      </vt:variant>
      <vt:variant>
        <vt:lpwstr/>
      </vt:variant>
      <vt:variant>
        <vt:lpwstr>_Toc206079880</vt:lpwstr>
      </vt:variant>
      <vt:variant>
        <vt:i4>1638459</vt:i4>
      </vt:variant>
      <vt:variant>
        <vt:i4>47</vt:i4>
      </vt:variant>
      <vt:variant>
        <vt:i4>0</vt:i4>
      </vt:variant>
      <vt:variant>
        <vt:i4>5</vt:i4>
      </vt:variant>
      <vt:variant>
        <vt:lpwstr/>
      </vt:variant>
      <vt:variant>
        <vt:lpwstr>_Toc206079879</vt:lpwstr>
      </vt:variant>
      <vt:variant>
        <vt:i4>1638459</vt:i4>
      </vt:variant>
      <vt:variant>
        <vt:i4>44</vt:i4>
      </vt:variant>
      <vt:variant>
        <vt:i4>0</vt:i4>
      </vt:variant>
      <vt:variant>
        <vt:i4>5</vt:i4>
      </vt:variant>
      <vt:variant>
        <vt:lpwstr/>
      </vt:variant>
      <vt:variant>
        <vt:lpwstr>_Toc206079878</vt:lpwstr>
      </vt:variant>
      <vt:variant>
        <vt:i4>1638459</vt:i4>
      </vt:variant>
      <vt:variant>
        <vt:i4>41</vt:i4>
      </vt:variant>
      <vt:variant>
        <vt:i4>0</vt:i4>
      </vt:variant>
      <vt:variant>
        <vt:i4>5</vt:i4>
      </vt:variant>
      <vt:variant>
        <vt:lpwstr/>
      </vt:variant>
      <vt:variant>
        <vt:lpwstr>_Toc206079877</vt:lpwstr>
      </vt:variant>
      <vt:variant>
        <vt:i4>1638459</vt:i4>
      </vt:variant>
      <vt:variant>
        <vt:i4>38</vt:i4>
      </vt:variant>
      <vt:variant>
        <vt:i4>0</vt:i4>
      </vt:variant>
      <vt:variant>
        <vt:i4>5</vt:i4>
      </vt:variant>
      <vt:variant>
        <vt:lpwstr/>
      </vt:variant>
      <vt:variant>
        <vt:lpwstr>_Toc206079876</vt:lpwstr>
      </vt:variant>
      <vt:variant>
        <vt:i4>1638459</vt:i4>
      </vt:variant>
      <vt:variant>
        <vt:i4>35</vt:i4>
      </vt:variant>
      <vt:variant>
        <vt:i4>0</vt:i4>
      </vt:variant>
      <vt:variant>
        <vt:i4>5</vt:i4>
      </vt:variant>
      <vt:variant>
        <vt:lpwstr/>
      </vt:variant>
      <vt:variant>
        <vt:lpwstr>_Toc206079875</vt:lpwstr>
      </vt:variant>
      <vt:variant>
        <vt:i4>1638459</vt:i4>
      </vt:variant>
      <vt:variant>
        <vt:i4>32</vt:i4>
      </vt:variant>
      <vt:variant>
        <vt:i4>0</vt:i4>
      </vt:variant>
      <vt:variant>
        <vt:i4>5</vt:i4>
      </vt:variant>
      <vt:variant>
        <vt:lpwstr/>
      </vt:variant>
      <vt:variant>
        <vt:lpwstr>_Toc206079874</vt:lpwstr>
      </vt:variant>
      <vt:variant>
        <vt:i4>1638459</vt:i4>
      </vt:variant>
      <vt:variant>
        <vt:i4>29</vt:i4>
      </vt:variant>
      <vt:variant>
        <vt:i4>0</vt:i4>
      </vt:variant>
      <vt:variant>
        <vt:i4>5</vt:i4>
      </vt:variant>
      <vt:variant>
        <vt:lpwstr/>
      </vt:variant>
      <vt:variant>
        <vt:lpwstr>_Toc206079873</vt:lpwstr>
      </vt:variant>
      <vt:variant>
        <vt:i4>1638459</vt:i4>
      </vt:variant>
      <vt:variant>
        <vt:i4>26</vt:i4>
      </vt:variant>
      <vt:variant>
        <vt:i4>0</vt:i4>
      </vt:variant>
      <vt:variant>
        <vt:i4>5</vt:i4>
      </vt:variant>
      <vt:variant>
        <vt:lpwstr/>
      </vt:variant>
      <vt:variant>
        <vt:lpwstr>_Toc206079872</vt:lpwstr>
      </vt:variant>
      <vt:variant>
        <vt:i4>1638459</vt:i4>
      </vt:variant>
      <vt:variant>
        <vt:i4>23</vt:i4>
      </vt:variant>
      <vt:variant>
        <vt:i4>0</vt:i4>
      </vt:variant>
      <vt:variant>
        <vt:i4>5</vt:i4>
      </vt:variant>
      <vt:variant>
        <vt:lpwstr/>
      </vt:variant>
      <vt:variant>
        <vt:lpwstr>_Toc206079871</vt:lpwstr>
      </vt:variant>
      <vt:variant>
        <vt:i4>1638459</vt:i4>
      </vt:variant>
      <vt:variant>
        <vt:i4>20</vt:i4>
      </vt:variant>
      <vt:variant>
        <vt:i4>0</vt:i4>
      </vt:variant>
      <vt:variant>
        <vt:i4>5</vt:i4>
      </vt:variant>
      <vt:variant>
        <vt:lpwstr/>
      </vt:variant>
      <vt:variant>
        <vt:lpwstr>_Toc206079870</vt:lpwstr>
      </vt:variant>
      <vt:variant>
        <vt:i4>1572923</vt:i4>
      </vt:variant>
      <vt:variant>
        <vt:i4>17</vt:i4>
      </vt:variant>
      <vt:variant>
        <vt:i4>0</vt:i4>
      </vt:variant>
      <vt:variant>
        <vt:i4>5</vt:i4>
      </vt:variant>
      <vt:variant>
        <vt:lpwstr/>
      </vt:variant>
      <vt:variant>
        <vt:lpwstr>_Toc206079869</vt:lpwstr>
      </vt:variant>
      <vt:variant>
        <vt:i4>1572923</vt:i4>
      </vt:variant>
      <vt:variant>
        <vt:i4>14</vt:i4>
      </vt:variant>
      <vt:variant>
        <vt:i4>0</vt:i4>
      </vt:variant>
      <vt:variant>
        <vt:i4>5</vt:i4>
      </vt:variant>
      <vt:variant>
        <vt:lpwstr/>
      </vt:variant>
      <vt:variant>
        <vt:lpwstr>_Toc206079868</vt:lpwstr>
      </vt:variant>
      <vt:variant>
        <vt:i4>1572923</vt:i4>
      </vt:variant>
      <vt:variant>
        <vt:i4>8</vt:i4>
      </vt:variant>
      <vt:variant>
        <vt:i4>0</vt:i4>
      </vt:variant>
      <vt:variant>
        <vt:i4>5</vt:i4>
      </vt:variant>
      <vt:variant>
        <vt:lpwstr/>
      </vt:variant>
      <vt:variant>
        <vt:lpwstr>_Toc206079866</vt:lpwstr>
      </vt:variant>
      <vt:variant>
        <vt:i4>1572923</vt:i4>
      </vt:variant>
      <vt:variant>
        <vt:i4>5</vt:i4>
      </vt:variant>
      <vt:variant>
        <vt:i4>0</vt:i4>
      </vt:variant>
      <vt:variant>
        <vt:i4>5</vt:i4>
      </vt:variant>
      <vt:variant>
        <vt:lpwstr/>
      </vt:variant>
      <vt:variant>
        <vt:lpwstr>_Toc206079865</vt:lpwstr>
      </vt:variant>
      <vt:variant>
        <vt:i4>1572923</vt:i4>
      </vt:variant>
      <vt:variant>
        <vt:i4>2</vt:i4>
      </vt:variant>
      <vt:variant>
        <vt:i4>0</vt:i4>
      </vt:variant>
      <vt:variant>
        <vt:i4>5</vt:i4>
      </vt:variant>
      <vt:variant>
        <vt:lpwstr/>
      </vt:variant>
      <vt:variant>
        <vt:lpwstr>_Toc206079864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 (Ali)</cp:lastModifiedBy>
  <cp:revision>1047</cp:revision>
  <cp:lastPrinted>2008-02-07T20:09:00Z</cp:lastPrinted>
  <dcterms:created xsi:type="dcterms:W3CDTF">2025-08-01T04:58:00Z</dcterms:created>
  <dcterms:modified xsi:type="dcterms:W3CDTF">2025-08-15T07:47:00Z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